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关于201</w:t>
      </w:r>
      <w:r>
        <w:rPr>
          <w:rFonts w:ascii="华文中宋" w:hAnsi="华文中宋" w:eastAsia="华文中宋"/>
          <w:b/>
          <w:sz w:val="32"/>
        </w:rPr>
        <w:t>7</w:t>
      </w:r>
      <w:r>
        <w:rPr>
          <w:rFonts w:hint="eastAsia" w:ascii="华文中宋" w:hAnsi="华文中宋" w:eastAsia="华文中宋"/>
          <w:b/>
          <w:sz w:val="32"/>
        </w:rPr>
        <w:t>年研究生暑期社会实践立项工作的通知</w:t>
      </w:r>
    </w:p>
    <w:p>
      <w:pPr>
        <w:widowControl/>
        <w:spacing w:before="312" w:beforeLines="100" w:line="500" w:lineRule="exact"/>
        <w:jc w:val="left"/>
        <w:rPr>
          <w:rFonts w:ascii="宋体" w:hAnsi="宋体" w:eastAsia="宋体" w:cs="宋体"/>
          <w:color w:val="411A42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各学院研究生工作组：</w:t>
      </w:r>
    </w:p>
    <w:p>
      <w:pPr>
        <w:widowControl/>
        <w:spacing w:line="500" w:lineRule="exact"/>
        <w:ind w:firstLine="540"/>
        <w:rPr>
          <w:rFonts w:ascii="仿宋_GB2312" w:eastAsia="仿宋_GB2312"/>
          <w:color w:val="000000"/>
          <w:sz w:val="29"/>
          <w:szCs w:val="29"/>
          <w:shd w:val="clear" w:color="auto" w:fill="FFFFFF"/>
        </w:rPr>
      </w:pP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为深入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贯彻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落实全国思政会议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精神、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《中共中央国务院关于加强改进新形势下高校思想政治工作的意见》（中央31号文件）及《教育部等部门关于进一步加强高校实践育人工作的若干意见》（教思政[2012]1号），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充分发挥实践育人的重要作用，现决定于2017年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暑期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继续组织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研究生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开展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暑期社会实践活动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，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现将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立项相关事宜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通知如下：</w:t>
      </w:r>
    </w:p>
    <w:p>
      <w:pPr>
        <w:widowControl/>
        <w:spacing w:line="500" w:lineRule="exact"/>
        <w:ind w:firstLine="540"/>
        <w:rPr>
          <w:rFonts w:ascii="仿宋_GB2312" w:eastAsia="仿宋_GB2312"/>
          <w:b/>
          <w:color w:val="000000"/>
          <w:sz w:val="29"/>
          <w:szCs w:val="29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29"/>
          <w:szCs w:val="29"/>
          <w:shd w:val="clear" w:color="auto" w:fill="FFFFFF"/>
        </w:rPr>
        <w:t>一</w:t>
      </w:r>
      <w:r>
        <w:rPr>
          <w:rFonts w:ascii="仿宋_GB2312" w:eastAsia="仿宋_GB2312"/>
          <w:b/>
          <w:color w:val="000000"/>
          <w:sz w:val="29"/>
          <w:szCs w:val="29"/>
          <w:shd w:val="clear" w:color="auto" w:fill="FFFFFF"/>
        </w:rPr>
        <w:t>、</w:t>
      </w:r>
      <w:r>
        <w:rPr>
          <w:rFonts w:hint="eastAsia" w:ascii="仿宋_GB2312" w:eastAsia="仿宋_GB2312"/>
          <w:b/>
          <w:color w:val="000000"/>
          <w:sz w:val="29"/>
          <w:szCs w:val="29"/>
          <w:shd w:val="clear" w:color="auto" w:fill="FFFFFF"/>
        </w:rPr>
        <w:t>实践主题</w:t>
      </w:r>
    </w:p>
    <w:p>
      <w:pPr>
        <w:widowControl/>
        <w:spacing w:line="500" w:lineRule="exact"/>
        <w:ind w:firstLine="540"/>
        <w:rPr>
          <w:rFonts w:ascii="仿宋_GB2312" w:eastAsia="仿宋_GB2312"/>
          <w:color w:val="000000"/>
          <w:sz w:val="29"/>
          <w:szCs w:val="29"/>
          <w:shd w:val="clear" w:color="auto" w:fill="FFFFFF"/>
        </w:rPr>
      </w:pP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中国梦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激扬青春梦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 xml:space="preserve"> </w:t>
      </w:r>
    </w:p>
    <w:p>
      <w:pPr>
        <w:widowControl/>
        <w:spacing w:line="500" w:lineRule="exact"/>
        <w:ind w:firstLine="540"/>
        <w:rPr>
          <w:rFonts w:ascii="仿宋_GB2312" w:eastAsia="仿宋_GB2312"/>
          <w:b/>
          <w:color w:val="000000"/>
          <w:sz w:val="29"/>
          <w:szCs w:val="29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29"/>
          <w:szCs w:val="29"/>
          <w:shd w:val="clear" w:color="auto" w:fill="FFFFFF"/>
        </w:rPr>
        <w:t>二</w:t>
      </w:r>
      <w:r>
        <w:rPr>
          <w:rFonts w:ascii="仿宋_GB2312" w:eastAsia="仿宋_GB2312"/>
          <w:b/>
          <w:color w:val="000000"/>
          <w:sz w:val="29"/>
          <w:szCs w:val="29"/>
          <w:shd w:val="clear" w:color="auto" w:fill="FFFFFF"/>
        </w:rPr>
        <w:t>、指导思想</w:t>
      </w:r>
    </w:p>
    <w:p>
      <w:pPr>
        <w:widowControl/>
        <w:spacing w:line="500" w:lineRule="exact"/>
        <w:ind w:firstLine="540"/>
        <w:rPr>
          <w:rFonts w:ascii="仿宋_GB2312" w:eastAsia="仿宋_GB2312"/>
          <w:color w:val="000000"/>
          <w:sz w:val="29"/>
          <w:szCs w:val="29"/>
          <w:shd w:val="clear" w:color="auto" w:fill="FFFFFF"/>
        </w:rPr>
      </w:pP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深入学习贯彻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习近平总书记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治国理政新理念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新思想新战略，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积极引导研究生在社会实践中了解国情、感知社情、体察民情，树立与时代主题同心同向的理想信念，培养社会责任感、创新精神和实践能力</w:t>
      </w:r>
      <w:r>
        <w:rPr>
          <w:rFonts w:hint="eastAsia" w:ascii="仿宋_GB2312" w:eastAsia="仿宋_GB2312"/>
          <w:color w:val="262626"/>
          <w:sz w:val="29"/>
          <w:szCs w:val="29"/>
          <w:shd w:val="clear" w:color="auto" w:fill="FFFFFF"/>
        </w:rPr>
        <w:t>。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按照</w:t>
      </w:r>
      <w:r>
        <w:rPr>
          <w:rFonts w:hint="eastAsia" w:ascii="仿宋_GB2312" w:eastAsia="仿宋_GB2312"/>
          <w:color w:val="262626"/>
          <w:sz w:val="29"/>
          <w:szCs w:val="29"/>
          <w:shd w:val="clear" w:color="auto" w:fill="FFFFFF"/>
        </w:rPr>
        <w:t>“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按需设项，据项组团，双向受益”的原则，</w:t>
      </w:r>
      <w:r>
        <w:rPr>
          <w:rFonts w:hint="eastAsia" w:ascii="仿宋_GB2312" w:eastAsia="仿宋_GB2312"/>
          <w:color w:val="262626"/>
          <w:sz w:val="29"/>
          <w:szCs w:val="29"/>
          <w:shd w:val="clear" w:color="auto" w:fill="FFFFFF"/>
        </w:rPr>
        <w:t>广泛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开展国情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社情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专题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调研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科技服务、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校友寻访等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社会实践活动。</w:t>
      </w:r>
    </w:p>
    <w:p>
      <w:pPr>
        <w:widowControl/>
        <w:spacing w:line="500" w:lineRule="exact"/>
        <w:ind w:firstLine="580" w:firstLineChars="200"/>
        <w:jc w:val="left"/>
        <w:outlineLvl w:val="0"/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三</w:t>
      </w:r>
      <w:r>
        <w:rPr>
          <w:rFonts w:hint="eastAsia" w:ascii="Times New Roman" w:hAnsi="宋体" w:eastAsia="仿宋_GB2312" w:cs="宋体"/>
          <w:b/>
          <w:color w:val="000000"/>
          <w:kern w:val="0"/>
          <w:sz w:val="28"/>
          <w:szCs w:val="28"/>
        </w:rPr>
        <w:t>、参与</w:t>
      </w:r>
      <w:r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  <w:t>对象</w:t>
      </w:r>
    </w:p>
    <w:p>
      <w:pPr>
        <w:widowControl/>
        <w:spacing w:line="500" w:lineRule="exact"/>
        <w:ind w:firstLine="540"/>
        <w:rPr>
          <w:rFonts w:ascii="仿宋_GB2312" w:eastAsia="仿宋_GB2312"/>
          <w:color w:val="000000"/>
          <w:sz w:val="29"/>
          <w:szCs w:val="29"/>
          <w:shd w:val="clear" w:color="auto" w:fill="FFFFFF"/>
        </w:rPr>
      </w:pP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全日制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在校研究生（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不含委培、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定向生）</w:t>
      </w:r>
    </w:p>
    <w:p>
      <w:pPr>
        <w:widowControl/>
        <w:spacing w:line="500" w:lineRule="exact"/>
        <w:ind w:firstLine="562" w:firstLineChars="200"/>
        <w:jc w:val="left"/>
        <w:outlineLvl w:val="0"/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b/>
          <w:color w:val="000000"/>
          <w:kern w:val="0"/>
          <w:sz w:val="28"/>
          <w:szCs w:val="28"/>
        </w:rPr>
        <w:t>四</w:t>
      </w:r>
      <w:r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  <w:t>、</w:t>
      </w:r>
      <w:r>
        <w:rPr>
          <w:rFonts w:hint="eastAsia" w:ascii="Times New Roman" w:hAnsi="宋体" w:eastAsia="仿宋_GB2312" w:cs="宋体"/>
          <w:b/>
          <w:color w:val="000000"/>
          <w:kern w:val="0"/>
          <w:sz w:val="28"/>
          <w:szCs w:val="28"/>
        </w:rPr>
        <w:t>选题方向</w:t>
      </w:r>
    </w:p>
    <w:p>
      <w:pPr>
        <w:widowControl/>
        <w:spacing w:line="500" w:lineRule="exact"/>
        <w:ind w:firstLine="580" w:firstLineChars="200"/>
        <w:jc w:val="left"/>
        <w:outlineLvl w:val="0"/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“一带一路”沿线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省市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“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京津冀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”协同发展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区域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，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结合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专业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开展实践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。参考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选题方向如下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：</w:t>
      </w:r>
    </w:p>
    <w:p>
      <w:pPr>
        <w:widowControl/>
        <w:spacing w:line="500" w:lineRule="exact"/>
        <w:ind w:firstLine="562" w:firstLineChars="200"/>
        <w:jc w:val="left"/>
        <w:outlineLvl w:val="0"/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b/>
          <w:color w:val="000000"/>
          <w:kern w:val="0"/>
          <w:sz w:val="28"/>
          <w:szCs w:val="28"/>
        </w:rPr>
        <w:t>（一）国情</w:t>
      </w:r>
      <w:r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  <w:t>社情宣讲调研</w:t>
      </w:r>
    </w:p>
    <w:p>
      <w:pPr>
        <w:widowControl/>
        <w:spacing w:line="500" w:lineRule="exact"/>
        <w:ind w:firstLine="540"/>
        <w:rPr>
          <w:rFonts w:ascii="仿宋_GB2312" w:eastAsia="仿宋_GB2312"/>
          <w:color w:val="000000"/>
          <w:sz w:val="29"/>
          <w:szCs w:val="29"/>
          <w:shd w:val="clear" w:color="auto" w:fill="FFFFFF"/>
        </w:rPr>
      </w:pP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1.迎接党的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十九大，深入农村乡镇、城市社区、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国有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企业等，开展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宪法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、党史宣讲。</w:t>
      </w:r>
    </w:p>
    <w:p>
      <w:pPr>
        <w:widowControl/>
        <w:spacing w:line="500" w:lineRule="exact"/>
        <w:ind w:firstLine="540"/>
        <w:rPr>
          <w:rFonts w:ascii="仿宋_GB2312" w:eastAsia="仿宋_GB2312"/>
          <w:color w:val="000000"/>
          <w:sz w:val="29"/>
          <w:szCs w:val="29"/>
          <w:shd w:val="clear" w:color="auto" w:fill="FFFFFF"/>
        </w:rPr>
      </w:pP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2. “一带一路”、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“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京津冀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”协同发展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雄安新区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建设等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党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和国家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事业发展的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新战略、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新成就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带来的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新变化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调研。</w:t>
      </w:r>
    </w:p>
    <w:p>
      <w:pPr>
        <w:widowControl/>
        <w:spacing w:line="500" w:lineRule="exact"/>
        <w:ind w:firstLine="540"/>
        <w:rPr>
          <w:rFonts w:ascii="仿宋_GB2312" w:eastAsia="仿宋_GB2312"/>
          <w:color w:val="000000"/>
          <w:sz w:val="29"/>
          <w:szCs w:val="29"/>
          <w:shd w:val="clear" w:color="auto" w:fill="FFFFFF"/>
        </w:rPr>
      </w:pP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3.精准扶贫、三农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、生态文明等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十三五规划经济社会热点问题</w:t>
      </w:r>
    </w:p>
    <w:p>
      <w:pPr>
        <w:widowControl/>
        <w:spacing w:line="500" w:lineRule="exact"/>
        <w:ind w:firstLine="540"/>
        <w:rPr>
          <w:rFonts w:ascii="仿宋_GB2312" w:eastAsia="仿宋_GB2312"/>
          <w:color w:val="000000"/>
          <w:sz w:val="29"/>
          <w:szCs w:val="29"/>
          <w:shd w:val="clear" w:color="auto" w:fill="FFFFFF"/>
        </w:rPr>
      </w:pP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4.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培育</w:t>
      </w: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与践行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社会主义核心价值观</w:t>
      </w:r>
    </w:p>
    <w:p>
      <w:pPr>
        <w:widowControl/>
        <w:spacing w:line="500" w:lineRule="exact"/>
        <w:ind w:firstLine="54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sz w:val="29"/>
          <w:szCs w:val="29"/>
          <w:shd w:val="clear" w:color="auto" w:fill="FFFFFF"/>
        </w:rPr>
        <w:t>5</w:t>
      </w:r>
      <w:r>
        <w:rPr>
          <w:rFonts w:hint="eastAsia" w:ascii="仿宋_GB2312" w:eastAsia="仿宋_GB2312"/>
          <w:color w:val="000000"/>
          <w:sz w:val="29"/>
          <w:szCs w:val="29"/>
          <w:shd w:val="clear" w:color="auto" w:fill="FFFFFF"/>
        </w:rPr>
        <w:t>.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校-地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志愿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服务组织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与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激励</w:t>
      </w:r>
    </w:p>
    <w:p>
      <w:pPr>
        <w:widowControl/>
        <w:spacing w:line="500" w:lineRule="exact"/>
        <w:ind w:firstLine="562" w:firstLineChars="200"/>
        <w:jc w:val="left"/>
        <w:outlineLvl w:val="0"/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b/>
          <w:color w:val="000000"/>
          <w:kern w:val="0"/>
          <w:sz w:val="28"/>
          <w:szCs w:val="28"/>
        </w:rPr>
        <w:t>（二）科技服务</w:t>
      </w:r>
    </w:p>
    <w:p>
      <w:pPr>
        <w:widowControl/>
        <w:spacing w:line="500" w:lineRule="exact"/>
        <w:ind w:left="551"/>
        <w:jc w:val="left"/>
        <w:outlineLvl w:val="0"/>
        <w:rPr>
          <w:rFonts w:ascii="Times New Roman" w:hAnsi="宋体" w:eastAsia="仿宋_GB2312" w:cs="宋体"/>
          <w:color w:val="0070C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.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 xml:space="preserve">交通基础设施建设   </w:t>
      </w:r>
    </w:p>
    <w:p>
      <w:pPr>
        <w:widowControl/>
        <w:spacing w:line="500" w:lineRule="exact"/>
        <w:ind w:left="551"/>
        <w:jc w:val="left"/>
        <w:outlineLvl w:val="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.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信息与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通信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 xml:space="preserve">、计算机技术   </w:t>
      </w:r>
    </w:p>
    <w:p>
      <w:pPr>
        <w:widowControl/>
        <w:spacing w:line="500" w:lineRule="exact"/>
        <w:ind w:left="551"/>
        <w:jc w:val="left"/>
        <w:outlineLvl w:val="0"/>
        <w:rPr>
          <w:rFonts w:ascii="Times New Roman" w:hAnsi="宋体" w:eastAsia="仿宋_GB2312" w:cs="宋体"/>
          <w:color w:val="0070C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.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 xml:space="preserve">交通运输生产与安全   </w:t>
      </w:r>
    </w:p>
    <w:p>
      <w:pPr>
        <w:widowControl/>
        <w:spacing w:line="500" w:lineRule="exact"/>
        <w:ind w:left="551"/>
        <w:jc w:val="left"/>
        <w:outlineLvl w:val="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4.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电子商务、物流运输与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金融服务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 xml:space="preserve">   </w:t>
      </w:r>
    </w:p>
    <w:p>
      <w:pPr>
        <w:widowControl/>
        <w:spacing w:line="500" w:lineRule="exact"/>
        <w:ind w:left="551"/>
        <w:jc w:val="left"/>
        <w:outlineLvl w:val="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5.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环境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治理与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 xml:space="preserve">生态环境保护    </w:t>
      </w:r>
    </w:p>
    <w:p>
      <w:pPr>
        <w:widowControl/>
        <w:spacing w:line="500" w:lineRule="exact"/>
        <w:ind w:left="551"/>
        <w:jc w:val="left"/>
        <w:outlineLvl w:val="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6.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新媒体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与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 xml:space="preserve">文化传播    </w:t>
      </w:r>
    </w:p>
    <w:p>
      <w:pPr>
        <w:widowControl/>
        <w:spacing w:line="500" w:lineRule="exact"/>
        <w:ind w:left="551"/>
        <w:jc w:val="left"/>
        <w:outlineLvl w:val="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7.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 xml:space="preserve">语言支撑或语言服务    </w:t>
      </w:r>
    </w:p>
    <w:p>
      <w:pPr>
        <w:widowControl/>
        <w:spacing w:line="500" w:lineRule="exact"/>
        <w:ind w:left="551"/>
        <w:jc w:val="left"/>
        <w:outlineLvl w:val="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8.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 xml:space="preserve">法律相关问题    </w:t>
      </w:r>
    </w:p>
    <w:p>
      <w:pPr>
        <w:widowControl/>
        <w:spacing w:line="500" w:lineRule="exact"/>
        <w:ind w:left="551"/>
        <w:jc w:val="left"/>
        <w:outlineLvl w:val="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9.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建筑景观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设计与绿色低碳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 xml:space="preserve">   </w:t>
      </w:r>
    </w:p>
    <w:p>
      <w:pPr>
        <w:widowControl/>
        <w:spacing w:line="500" w:lineRule="exact"/>
        <w:ind w:firstLine="562" w:firstLineChars="200"/>
        <w:jc w:val="left"/>
        <w:outlineLvl w:val="0"/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b/>
          <w:color w:val="000000"/>
          <w:kern w:val="0"/>
          <w:sz w:val="28"/>
          <w:szCs w:val="28"/>
        </w:rPr>
        <w:t>（三）校友</w:t>
      </w:r>
      <w:r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  <w:t>寻访</w:t>
      </w:r>
    </w:p>
    <w:p>
      <w:pPr>
        <w:widowControl/>
        <w:spacing w:line="500" w:lineRule="exact"/>
        <w:ind w:firstLine="540"/>
        <w:rPr>
          <w:rFonts w:ascii="仿宋_GB2312" w:eastAsia="仿宋_GB2312"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与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校友办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教育基金会联合举办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“五湖四海交大人”寻访校友活动。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利用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暑期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社会实践活动，寻访毕业五年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十年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优秀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毕业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研究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生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校友，收集校友发展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情况及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对母校建设的意见和建议，发挥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榜样力量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的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示范作用，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将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校友资源转化成为思想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政治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教育资源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。具体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参见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《关于开展2017年度北京交通大学寻访校友活动的通知》</w:t>
      </w:r>
      <w:r>
        <w:rPr>
          <w:rFonts w:hint="eastAsia" w:ascii="仿宋_GB2312" w:eastAsia="仿宋_GB2312"/>
          <w:color w:val="000000"/>
          <w:sz w:val="24"/>
          <w:szCs w:val="24"/>
          <w:highlight w:val="yellow"/>
          <w:shd w:val="clear" w:color="auto" w:fill="FFFFFF"/>
          <w:lang w:eastAsia="zh-CN"/>
        </w:rPr>
        <w:t>（</w:t>
      </w:r>
      <w:r>
        <w:rPr>
          <w:rFonts w:hint="eastAsia" w:ascii="仿宋_GB2312" w:eastAsia="仿宋_GB2312"/>
          <w:color w:val="000000"/>
          <w:sz w:val="24"/>
          <w:szCs w:val="24"/>
          <w:highlight w:val="yellow"/>
          <w:shd w:val="clear" w:color="auto" w:fill="FFFFFF"/>
          <w:lang w:val="en-US" w:eastAsia="zh-CN"/>
        </w:rPr>
        <w:t>2017年5月20日已发学号邮箱，通知中报名截止5月30日，随本次社会实践报名可以继续申报</w:t>
      </w:r>
      <w:r>
        <w:rPr>
          <w:rFonts w:hint="eastAsia" w:ascii="仿宋_GB2312" w:eastAsia="仿宋_GB2312"/>
          <w:color w:val="000000"/>
          <w:sz w:val="24"/>
          <w:szCs w:val="24"/>
          <w:highlight w:val="yellow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color w:val="000000"/>
          <w:sz w:val="24"/>
          <w:szCs w:val="24"/>
          <w:highlight w:val="yellow"/>
          <w:shd w:val="clear" w:color="auto" w:fill="FFFFFF"/>
        </w:rPr>
        <w:t>。</w:t>
      </w:r>
    </w:p>
    <w:p>
      <w:pPr>
        <w:widowControl/>
        <w:spacing w:line="500" w:lineRule="exact"/>
        <w:ind w:firstLine="562" w:firstLineChars="200"/>
        <w:jc w:val="left"/>
        <w:outlineLvl w:val="0"/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b/>
          <w:color w:val="000000"/>
          <w:kern w:val="0"/>
          <w:sz w:val="28"/>
          <w:szCs w:val="28"/>
        </w:rPr>
        <w:t>四、相关要求</w:t>
      </w:r>
    </w:p>
    <w:p>
      <w:pPr>
        <w:widowControl/>
        <w:spacing w:line="500" w:lineRule="exact"/>
        <w:ind w:firstLine="560" w:firstLineChars="20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1.拟立项的实践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主题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要结合学科专业，以研究为特点和抓手，有一定的学术价值，围绕国情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社情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宣讲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与专题调研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、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科技服务的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选题方向自行拟题。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校友寻访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活动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为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研究生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暑期社会实践选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做内容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，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不单独作为立项主题进行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申报。</w:t>
      </w:r>
    </w:p>
    <w:p>
      <w:pPr>
        <w:widowControl/>
        <w:spacing w:line="500" w:lineRule="exact"/>
        <w:ind w:firstLine="560" w:firstLineChars="20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2. 拟立项的实践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主题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鼓励学科交叉，充分考虑研究生暑期的调研实际，具有明确的研究目标和较强的操作性，能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够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形成具有一定学术影响和社会影响的实践成果。</w:t>
      </w:r>
    </w:p>
    <w:p>
      <w:pPr>
        <w:widowControl/>
        <w:spacing w:line="500" w:lineRule="exact"/>
        <w:ind w:firstLine="560" w:firstLineChars="20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.鼓励各学院充分利用已建立的社会实践基地、产学研联合培养基地、我校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定点扶贫点、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学校董事单位或合作单位资源及校友资源等，或结合党支部红色“1+1”活动、党员志愿服务等。</w:t>
      </w:r>
    </w:p>
    <w:p>
      <w:pPr>
        <w:widowControl/>
        <w:spacing w:line="500" w:lineRule="exact"/>
        <w:ind w:firstLine="560" w:firstLineChars="20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4.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各学院申报校级实践立项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主题的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数量按照全日制在校研究生（委培</w:t>
      </w:r>
      <w:r>
        <w:rPr>
          <w:rFonts w:ascii="Times New Roman" w:hAnsi="宋体" w:eastAsia="仿宋_GB2312" w:cs="宋体"/>
          <w:color w:val="000000"/>
          <w:kern w:val="0"/>
          <w:sz w:val="28"/>
          <w:szCs w:val="28"/>
        </w:rPr>
        <w:t>、定向生除外</w:t>
      </w:r>
      <w:r>
        <w:rPr>
          <w:rFonts w:hint="eastAsia" w:ascii="Times New Roman" w:hAnsi="宋体" w:eastAsia="仿宋_GB2312" w:cs="宋体"/>
          <w:color w:val="000000"/>
          <w:kern w:val="0"/>
          <w:sz w:val="28"/>
          <w:szCs w:val="28"/>
        </w:rPr>
        <w:t>）人数进行分配，在校生超过1000人的学院不超过10项，500-1000人的学院不超过8项，少于500人的学院不超过5项。</w:t>
      </w:r>
      <w:bookmarkStart w:id="0" w:name="_GoBack"/>
      <w:bookmarkEnd w:id="0"/>
    </w:p>
    <w:p>
      <w:pPr>
        <w:widowControl/>
        <w:spacing w:line="500" w:lineRule="exact"/>
        <w:ind w:firstLine="562" w:firstLineChars="200"/>
        <w:jc w:val="left"/>
        <w:outlineLvl w:val="0"/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b/>
          <w:color w:val="000000"/>
          <w:kern w:val="0"/>
          <w:sz w:val="28"/>
          <w:szCs w:val="28"/>
        </w:rPr>
        <w:t>五、</w:t>
      </w:r>
      <w:r>
        <w:rPr>
          <w:rFonts w:ascii="Times New Roman" w:hAnsi="宋体" w:eastAsia="仿宋_GB2312" w:cs="宋体"/>
          <w:b/>
          <w:color w:val="000000"/>
          <w:kern w:val="0"/>
          <w:sz w:val="28"/>
          <w:szCs w:val="28"/>
        </w:rPr>
        <w:t>时间节点</w:t>
      </w:r>
    </w:p>
    <w:tbl>
      <w:tblPr>
        <w:tblStyle w:val="11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91"/>
        <w:gridCol w:w="6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shd w:val="clear" w:color="auto" w:fill="auto"/>
          </w:tcPr>
          <w:p>
            <w:pPr>
              <w:widowControl/>
              <w:spacing w:line="460" w:lineRule="exact"/>
              <w:jc w:val="center"/>
              <w:outlineLvl w:val="0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991" w:type="dxa"/>
            <w:shd w:val="clear" w:color="auto" w:fill="auto"/>
          </w:tcPr>
          <w:p>
            <w:pPr>
              <w:widowControl/>
              <w:spacing w:line="460" w:lineRule="exact"/>
              <w:jc w:val="center"/>
              <w:outlineLvl w:val="0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环节</w:t>
            </w:r>
          </w:p>
        </w:tc>
        <w:tc>
          <w:tcPr>
            <w:tcW w:w="6084" w:type="dxa"/>
            <w:shd w:val="clear" w:color="auto" w:fill="auto"/>
          </w:tcPr>
          <w:p>
            <w:pPr>
              <w:widowControl/>
              <w:spacing w:line="460" w:lineRule="exact"/>
              <w:jc w:val="center"/>
              <w:outlineLvl w:val="0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hAnsiTheme="minorEastAsia"/>
                <w:color w:val="FF0000"/>
                <w:kern w:val="0"/>
                <w:sz w:val="22"/>
                <w:szCs w:val="21"/>
              </w:rPr>
              <w:t>6</w:t>
            </w:r>
            <w:r>
              <w:rPr>
                <w:rFonts w:hint="eastAsia" w:asciiTheme="minorEastAsia" w:hAnsiTheme="minorEastAsia"/>
                <w:color w:val="FF0000"/>
                <w:kern w:val="0"/>
                <w:sz w:val="22"/>
                <w:szCs w:val="21"/>
              </w:rPr>
              <w:t>月</w:t>
            </w:r>
            <w:r>
              <w:rPr>
                <w:rFonts w:asciiTheme="minorEastAsia" w:hAnsiTheme="minorEastAsia"/>
                <w:color w:val="FF0000"/>
                <w:kern w:val="0"/>
                <w:sz w:val="22"/>
                <w:szCs w:val="21"/>
              </w:rPr>
              <w:t>10</w:t>
            </w:r>
            <w:r>
              <w:rPr>
                <w:rFonts w:hint="eastAsia" w:asciiTheme="minorEastAsia" w:hAnsiTheme="minorEastAsia"/>
                <w:color w:val="FF0000"/>
                <w:kern w:val="0"/>
                <w:sz w:val="22"/>
                <w:szCs w:val="21"/>
              </w:rPr>
              <w:t>日前</w:t>
            </w: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拟立项主题申报</w:t>
            </w:r>
          </w:p>
        </w:tc>
        <w:tc>
          <w:tcPr>
            <w:tcW w:w="6084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根据选题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方向，</w:t>
            </w: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各学院组织申报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社会实践拟立项主题及实践</w:t>
            </w: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6月15日前</w:t>
            </w: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确立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校级资助项目</w:t>
            </w:r>
          </w:p>
        </w:tc>
        <w:tc>
          <w:tcPr>
            <w:tcW w:w="6084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1"/>
              </w:rPr>
              <w:t>专家对拟立项主题进行评审，确立校级立项项目（不区分等级），相同实践主题将建成协同实践团。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 w:val="22"/>
                <w:szCs w:val="21"/>
              </w:rPr>
              <w:t>6月2</w:t>
            </w:r>
            <w:r>
              <w:rPr>
                <w:rFonts w:asciiTheme="minorEastAsia" w:hAnsiTheme="minorEastAsia"/>
                <w:color w:val="FF0000"/>
                <w:kern w:val="0"/>
                <w:sz w:val="22"/>
                <w:szCs w:val="21"/>
              </w:rPr>
              <w:t>0</w:t>
            </w:r>
            <w:r>
              <w:rPr>
                <w:rFonts w:hint="eastAsia" w:asciiTheme="minorEastAsia" w:hAnsiTheme="minorEastAsia"/>
                <w:color w:val="FF0000"/>
                <w:kern w:val="0"/>
                <w:sz w:val="22"/>
                <w:szCs w:val="21"/>
              </w:rPr>
              <w:t>日前</w:t>
            </w: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提交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立项审批表、</w:t>
            </w: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预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研究报告</w:t>
            </w:r>
          </w:p>
        </w:tc>
        <w:tc>
          <w:tcPr>
            <w:tcW w:w="6084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1"/>
              </w:rPr>
              <w:t>根据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1"/>
              </w:rPr>
              <w:t>专家建议，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1"/>
              </w:rPr>
              <w:t>填写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1"/>
              </w:rPr>
              <w:t>立项审批表，开展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1"/>
              </w:rPr>
              <w:t>预研究工作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6月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30</w:t>
            </w: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日前</w:t>
            </w: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立项评审会</w:t>
            </w:r>
          </w:p>
        </w:tc>
        <w:tc>
          <w:tcPr>
            <w:tcW w:w="6084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1.分学科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大类</w:t>
            </w: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组织立项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评审会</w:t>
            </w: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确定立项资助等级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hAnsiTheme="minorEastAsia"/>
                <w:kern w:val="0"/>
                <w:sz w:val="22"/>
                <w:szCs w:val="21"/>
              </w:rPr>
              <w:t>2.</w:t>
            </w: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确立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立项评审</w:t>
            </w: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7月</w:t>
            </w: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outlineLvl w:val="0"/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实践行前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  <w:t>培训</w:t>
            </w:r>
          </w:p>
        </w:tc>
        <w:tc>
          <w:tcPr>
            <w:tcW w:w="6084" w:type="dxa"/>
            <w:shd w:val="clear" w:color="auto" w:fill="auto"/>
            <w:vAlign w:val="center"/>
          </w:tcPr>
          <w:p>
            <w:pPr>
              <w:pStyle w:val="1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outlineLvl w:val="0"/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实践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  <w:t>安全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、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  <w:t>财务制度教育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与培训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outlineLvl w:val="0"/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发放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  <w:t>社会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实践文化衫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outlineLvl w:val="0"/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组织出征仪式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hAnsiTheme="minorEastAsia"/>
                <w:kern w:val="0"/>
                <w:sz w:val="22"/>
                <w:szCs w:val="21"/>
              </w:rPr>
              <w:t>7-</w:t>
            </w: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8月</w:t>
            </w: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开展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社会实践</w:t>
            </w:r>
          </w:p>
        </w:tc>
        <w:tc>
          <w:tcPr>
            <w:tcW w:w="608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对暑期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社会实践</w:t>
            </w: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情况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进行微信平台宣传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9月5日前</w:t>
            </w: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实践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总结评审</w:t>
            </w:r>
          </w:p>
        </w:tc>
        <w:tc>
          <w:tcPr>
            <w:tcW w:w="6084" w:type="dxa"/>
            <w:shd w:val="clear" w:color="auto" w:fill="auto"/>
            <w:vAlign w:val="center"/>
          </w:tcPr>
          <w:p>
            <w:pPr>
              <w:pStyle w:val="13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各学院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  <w:t>提交社会实践总结评审表、实践总结报告</w:t>
            </w:r>
          </w:p>
          <w:p>
            <w:pPr>
              <w:pStyle w:val="13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对各实践团提交的书面材料进行函评，确定总结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  <w:t>资助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等级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3.推荐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  <w:t>首都大学生社会实践优秀团队、成果、个人等荣誉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9月</w:t>
            </w:r>
            <w:r>
              <w:rPr>
                <w:rFonts w:asciiTheme="minorEastAsia" w:hAnsiTheme="minorEastAsia"/>
                <w:kern w:val="0"/>
                <w:sz w:val="22"/>
                <w:szCs w:val="21"/>
              </w:rPr>
              <w:t>30</w:t>
            </w:r>
            <w:r>
              <w:rPr>
                <w:rFonts w:hint="eastAsia" w:asciiTheme="minorEastAsia" w:hAnsiTheme="minorEastAsia"/>
                <w:kern w:val="0"/>
                <w:sz w:val="22"/>
                <w:szCs w:val="21"/>
              </w:rPr>
              <w:t>日前</w:t>
            </w: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outlineLvl w:val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举办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  <w:t>研究生社会实践交流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szCs w:val="21"/>
              </w:rPr>
              <w:t>会</w:t>
            </w:r>
          </w:p>
        </w:tc>
        <w:tc>
          <w:tcPr>
            <w:tcW w:w="608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asciiTheme="minorEastAsia" w:hAnsiTheme="minorEastAsia"/>
                <w:color w:val="000000"/>
                <w:kern w:val="0"/>
                <w:sz w:val="22"/>
                <w:szCs w:val="21"/>
              </w:rPr>
            </w:pPr>
          </w:p>
        </w:tc>
      </w:tr>
    </w:tbl>
    <w:p>
      <w:pPr>
        <w:widowControl/>
        <w:spacing w:line="500" w:lineRule="exact"/>
        <w:ind w:firstLine="560" w:firstLineChars="200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jc w:val="right"/>
        <w:rPr>
          <w:rFonts w:ascii="Times New Roman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right"/>
        <w:rPr>
          <w:rFonts w:ascii="宋体" w:hAnsi="宋体" w:eastAsia="宋体" w:cs="宋体"/>
          <w:color w:val="411A4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 研究生工作部</w:t>
      </w:r>
    </w:p>
    <w:p>
      <w:pPr>
        <w:widowControl/>
        <w:spacing w:line="400" w:lineRule="exact"/>
        <w:ind w:firstLine="560" w:firstLineChars="200"/>
        <w:jc w:val="righ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201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p>
      <w:pPr>
        <w:pStyle w:val="13"/>
        <w:widowControl/>
        <w:spacing w:line="400" w:lineRule="exact"/>
        <w:ind w:left="720" w:right="560" w:firstLine="0" w:firstLineChars="0"/>
        <w:rPr>
          <w:rFonts w:cs="宋体" w:asciiTheme="minorEastAsia" w:hAnsiTheme="minorEastAsia"/>
          <w:color w:val="411A42"/>
          <w:kern w:val="0"/>
          <w:sz w:val="24"/>
          <w:szCs w:val="24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0D9"/>
    <w:multiLevelType w:val="multilevel"/>
    <w:tmpl w:val="420D30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DD6078"/>
    <w:multiLevelType w:val="multilevel"/>
    <w:tmpl w:val="7DDD60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6"/>
    <w:rsid w:val="00025D0C"/>
    <w:rsid w:val="00031599"/>
    <w:rsid w:val="00064C55"/>
    <w:rsid w:val="00066C5D"/>
    <w:rsid w:val="00066FE0"/>
    <w:rsid w:val="00085892"/>
    <w:rsid w:val="00095306"/>
    <w:rsid w:val="000B4224"/>
    <w:rsid w:val="000C3B5B"/>
    <w:rsid w:val="000D56C5"/>
    <w:rsid w:val="000E615D"/>
    <w:rsid w:val="000F32DE"/>
    <w:rsid w:val="00107E7F"/>
    <w:rsid w:val="00121195"/>
    <w:rsid w:val="0012567E"/>
    <w:rsid w:val="00143507"/>
    <w:rsid w:val="001478CC"/>
    <w:rsid w:val="00157616"/>
    <w:rsid w:val="001744DB"/>
    <w:rsid w:val="001A76CB"/>
    <w:rsid w:val="001B42E6"/>
    <w:rsid w:val="001C7495"/>
    <w:rsid w:val="00201007"/>
    <w:rsid w:val="00223F84"/>
    <w:rsid w:val="00257BA3"/>
    <w:rsid w:val="002670A9"/>
    <w:rsid w:val="0028601B"/>
    <w:rsid w:val="002A71E1"/>
    <w:rsid w:val="002B3BD0"/>
    <w:rsid w:val="002B4492"/>
    <w:rsid w:val="002C61FD"/>
    <w:rsid w:val="002C6C45"/>
    <w:rsid w:val="003010F2"/>
    <w:rsid w:val="003048A0"/>
    <w:rsid w:val="003135BF"/>
    <w:rsid w:val="0033494E"/>
    <w:rsid w:val="00346EBD"/>
    <w:rsid w:val="00363267"/>
    <w:rsid w:val="003741C1"/>
    <w:rsid w:val="00381C7C"/>
    <w:rsid w:val="003D2EA9"/>
    <w:rsid w:val="003D7083"/>
    <w:rsid w:val="003E581A"/>
    <w:rsid w:val="003F454B"/>
    <w:rsid w:val="00403698"/>
    <w:rsid w:val="00411A08"/>
    <w:rsid w:val="00424896"/>
    <w:rsid w:val="0042498C"/>
    <w:rsid w:val="00436EC0"/>
    <w:rsid w:val="00462894"/>
    <w:rsid w:val="00481656"/>
    <w:rsid w:val="00486CD1"/>
    <w:rsid w:val="004B546D"/>
    <w:rsid w:val="004F25A4"/>
    <w:rsid w:val="004F798F"/>
    <w:rsid w:val="005022FC"/>
    <w:rsid w:val="0050623F"/>
    <w:rsid w:val="00556F2B"/>
    <w:rsid w:val="005745CD"/>
    <w:rsid w:val="00582C98"/>
    <w:rsid w:val="00596CFD"/>
    <w:rsid w:val="005B175C"/>
    <w:rsid w:val="005B4AE9"/>
    <w:rsid w:val="005B77E3"/>
    <w:rsid w:val="006123CF"/>
    <w:rsid w:val="00616A2C"/>
    <w:rsid w:val="00631CB8"/>
    <w:rsid w:val="00633D06"/>
    <w:rsid w:val="0064496A"/>
    <w:rsid w:val="00647F60"/>
    <w:rsid w:val="006603BB"/>
    <w:rsid w:val="00674E94"/>
    <w:rsid w:val="00677455"/>
    <w:rsid w:val="00677779"/>
    <w:rsid w:val="006F31A8"/>
    <w:rsid w:val="00717CD1"/>
    <w:rsid w:val="00732305"/>
    <w:rsid w:val="00743D9A"/>
    <w:rsid w:val="007443A3"/>
    <w:rsid w:val="007654E5"/>
    <w:rsid w:val="00781493"/>
    <w:rsid w:val="007860B9"/>
    <w:rsid w:val="007A5A0A"/>
    <w:rsid w:val="007B7980"/>
    <w:rsid w:val="007C5997"/>
    <w:rsid w:val="007D1CE4"/>
    <w:rsid w:val="007F0165"/>
    <w:rsid w:val="007F6C40"/>
    <w:rsid w:val="00813E2B"/>
    <w:rsid w:val="00822B58"/>
    <w:rsid w:val="0083061F"/>
    <w:rsid w:val="008328AF"/>
    <w:rsid w:val="00877245"/>
    <w:rsid w:val="00885A95"/>
    <w:rsid w:val="008A3616"/>
    <w:rsid w:val="008E7B20"/>
    <w:rsid w:val="0091297A"/>
    <w:rsid w:val="00943EB3"/>
    <w:rsid w:val="00950415"/>
    <w:rsid w:val="009A7761"/>
    <w:rsid w:val="009D4F8A"/>
    <w:rsid w:val="00A67CC2"/>
    <w:rsid w:val="00A8252F"/>
    <w:rsid w:val="00A8675E"/>
    <w:rsid w:val="00A93AC3"/>
    <w:rsid w:val="00AA50C8"/>
    <w:rsid w:val="00AA6089"/>
    <w:rsid w:val="00B257BF"/>
    <w:rsid w:val="00B34AF5"/>
    <w:rsid w:val="00B5343E"/>
    <w:rsid w:val="00B62310"/>
    <w:rsid w:val="00B7564B"/>
    <w:rsid w:val="00B82BFA"/>
    <w:rsid w:val="00B83A24"/>
    <w:rsid w:val="00BA09D9"/>
    <w:rsid w:val="00BB376D"/>
    <w:rsid w:val="00BF4E51"/>
    <w:rsid w:val="00C02DB0"/>
    <w:rsid w:val="00C035E5"/>
    <w:rsid w:val="00C26FE5"/>
    <w:rsid w:val="00C60F28"/>
    <w:rsid w:val="00CD1A78"/>
    <w:rsid w:val="00CE2CE0"/>
    <w:rsid w:val="00CF39B1"/>
    <w:rsid w:val="00CF55E2"/>
    <w:rsid w:val="00D047A5"/>
    <w:rsid w:val="00D07C07"/>
    <w:rsid w:val="00D379F9"/>
    <w:rsid w:val="00DA4AE5"/>
    <w:rsid w:val="00DB05FE"/>
    <w:rsid w:val="00DD26BA"/>
    <w:rsid w:val="00DE5D04"/>
    <w:rsid w:val="00DE635C"/>
    <w:rsid w:val="00E32EBE"/>
    <w:rsid w:val="00E623D6"/>
    <w:rsid w:val="00E74679"/>
    <w:rsid w:val="00E941AC"/>
    <w:rsid w:val="00EA4E74"/>
    <w:rsid w:val="00EB6B54"/>
    <w:rsid w:val="00EC6006"/>
    <w:rsid w:val="00EF4022"/>
    <w:rsid w:val="00EF5135"/>
    <w:rsid w:val="00F054C8"/>
    <w:rsid w:val="00F163F2"/>
    <w:rsid w:val="00F55B50"/>
    <w:rsid w:val="00F91ABA"/>
    <w:rsid w:val="00FC0AE0"/>
    <w:rsid w:val="00FD461D"/>
    <w:rsid w:val="0818500F"/>
    <w:rsid w:val="175E63F4"/>
    <w:rsid w:val="2A616BED"/>
    <w:rsid w:val="3C1517BD"/>
    <w:rsid w:val="43FA4FFB"/>
    <w:rsid w:val="457E2C77"/>
    <w:rsid w:val="68FE0D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20"/>
    <w:unhideWhenUsed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paragraph" w:customStyle="1" w:styleId="12">
    <w:name w:val="defaul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文档结构图 Char"/>
    <w:basedOn w:val="8"/>
    <w:link w:val="2"/>
    <w:semiHidden/>
    <w:uiPriority w:val="99"/>
    <w:rPr>
      <w:rFonts w:ascii="宋体" w:eastAsia="宋体"/>
      <w:sz w:val="18"/>
      <w:szCs w:val="18"/>
    </w:rPr>
  </w:style>
  <w:style w:type="paragraph" w:customStyle="1" w:styleId="17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BJTU</Company>
  <Pages>3</Pages>
  <Words>252</Words>
  <Characters>1439</Characters>
  <Lines>11</Lines>
  <Paragraphs>3</Paragraphs>
  <ScaleCrop>false</ScaleCrop>
  <LinksUpToDate>false</LinksUpToDate>
  <CharactersWithSpaces>1688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2017-06-02T01:51:00Z</dcterms:created>
  <dc:creator>win7</dc:creator>
  <cp:lastModifiedBy>lenovo</cp:lastModifiedBy>
  <cp:lastPrinted>2017-06-05T10:09:00Z</cp:lastPrinted>
  <dcterms:modified xsi:type="dcterms:W3CDTF">2017-06-07T07:47:35Z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