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241" w:rsidRDefault="00447F6D" w:rsidP="00447F6D">
      <w:pPr>
        <w:spacing w:before="120" w:afterLines="50" w:after="120"/>
        <w:jc w:val="center"/>
        <w:rPr>
          <w:rFonts w:ascii="华文中宋" w:eastAsia="华文中宋" w:hAnsi="华文中宋"/>
          <w:b/>
          <w:sz w:val="36"/>
          <w:szCs w:val="36"/>
        </w:rPr>
      </w:pPr>
      <w:r w:rsidRPr="00447F6D">
        <w:rPr>
          <w:rFonts w:ascii="华文中宋" w:eastAsia="华文中宋" w:hAnsi="华文中宋" w:hint="eastAsia"/>
          <w:b/>
          <w:sz w:val="36"/>
          <w:szCs w:val="36"/>
        </w:rPr>
        <w:t>关于公</w:t>
      </w:r>
      <w:r w:rsidR="00606ADA">
        <w:rPr>
          <w:rFonts w:ascii="华文中宋" w:eastAsia="华文中宋" w:hAnsi="华文中宋" w:hint="eastAsia"/>
          <w:b/>
          <w:sz w:val="36"/>
          <w:szCs w:val="36"/>
        </w:rPr>
        <w:t>示</w:t>
      </w:r>
      <w:r w:rsidR="00B15241" w:rsidRPr="00B15241">
        <w:rPr>
          <w:rFonts w:ascii="华文中宋" w:eastAsia="华文中宋" w:hAnsi="华文中宋" w:hint="eastAsia"/>
          <w:b/>
          <w:sz w:val="36"/>
          <w:szCs w:val="36"/>
        </w:rPr>
        <w:t>2017年度北京交通大学大学生</w:t>
      </w:r>
      <w:r w:rsidR="00972553">
        <w:rPr>
          <w:rFonts w:ascii="华文中宋" w:eastAsia="华文中宋" w:hAnsi="华文中宋" w:hint="eastAsia"/>
          <w:b/>
          <w:sz w:val="36"/>
          <w:szCs w:val="36"/>
        </w:rPr>
        <w:t>创新训练项目</w:t>
      </w:r>
    </w:p>
    <w:p w:rsidR="00447F6D" w:rsidRPr="00447F6D" w:rsidRDefault="00782059" w:rsidP="00447F6D">
      <w:pPr>
        <w:spacing w:before="120" w:afterLines="50" w:after="120"/>
        <w:jc w:val="center"/>
        <w:rPr>
          <w:rFonts w:ascii="华文中宋" w:eastAsia="华文中宋" w:hAnsi="华文中宋"/>
          <w:b/>
          <w:sz w:val="36"/>
          <w:szCs w:val="36"/>
        </w:rPr>
      </w:pPr>
      <w:r w:rsidRPr="00B15241">
        <w:rPr>
          <w:rFonts w:ascii="华文中宋" w:eastAsia="华文中宋" w:hAnsi="华文中宋" w:hint="eastAsia"/>
          <w:b/>
          <w:sz w:val="36"/>
          <w:szCs w:val="36"/>
        </w:rPr>
        <w:t>优秀创新作品与</w:t>
      </w:r>
      <w:r w:rsidR="00B15241" w:rsidRPr="00B15241">
        <w:rPr>
          <w:rFonts w:ascii="华文中宋" w:eastAsia="华文中宋" w:hAnsi="华文中宋" w:hint="eastAsia"/>
          <w:b/>
          <w:sz w:val="36"/>
          <w:szCs w:val="36"/>
        </w:rPr>
        <w:t>优秀学术论文</w:t>
      </w:r>
      <w:r w:rsidR="00C8196E">
        <w:rPr>
          <w:rFonts w:ascii="华文中宋" w:eastAsia="华文中宋" w:hAnsi="华文中宋" w:hint="eastAsia"/>
          <w:b/>
          <w:sz w:val="36"/>
          <w:szCs w:val="36"/>
        </w:rPr>
        <w:t>名单</w:t>
      </w:r>
      <w:r w:rsidR="00B15241" w:rsidRPr="00B15241">
        <w:rPr>
          <w:rFonts w:ascii="华文中宋" w:eastAsia="华文中宋" w:hAnsi="华文中宋" w:hint="eastAsia"/>
          <w:b/>
          <w:sz w:val="36"/>
          <w:szCs w:val="36"/>
        </w:rPr>
        <w:t>的通知</w:t>
      </w:r>
    </w:p>
    <w:p w:rsidR="00E02089" w:rsidRPr="009C4BE1" w:rsidRDefault="00E02089" w:rsidP="00E02089">
      <w:pPr>
        <w:rPr>
          <w:rFonts w:ascii="仿宋_GB2312" w:eastAsia="仿宋_GB2312"/>
          <w:sz w:val="32"/>
          <w:szCs w:val="32"/>
        </w:rPr>
      </w:pPr>
    </w:p>
    <w:p w:rsidR="00B904BD" w:rsidRDefault="00B904BD" w:rsidP="00972553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201</w:t>
      </w:r>
      <w:r>
        <w:rPr>
          <w:rFonts w:ascii="仿宋_GB2312" w:eastAsia="仿宋_GB2312" w:hAnsi="Calibri" w:hint="eastAsia"/>
          <w:kern w:val="2"/>
          <w:sz w:val="28"/>
          <w:szCs w:val="28"/>
        </w:rPr>
        <w:t>7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年大学生创新创业训练计划项目的结题验收工作已经结束。经学院专家组评审推荐，学校专家组评审审核，</w:t>
      </w:r>
      <w:r w:rsidR="00B15241">
        <w:rPr>
          <w:rFonts w:ascii="仿宋_GB2312" w:eastAsia="仿宋_GB2312" w:hAnsi="Calibri" w:hint="eastAsia"/>
          <w:kern w:val="2"/>
          <w:sz w:val="28"/>
          <w:szCs w:val="28"/>
        </w:rPr>
        <w:t>综合考虑</w:t>
      </w:r>
      <w:r w:rsidR="00B15241" w:rsidRPr="00B15241">
        <w:rPr>
          <w:rFonts w:ascii="仿宋_GB2312" w:eastAsia="仿宋_GB2312" w:hAnsi="Calibri" w:hint="eastAsia"/>
          <w:kern w:val="2"/>
          <w:sz w:val="28"/>
          <w:szCs w:val="28"/>
        </w:rPr>
        <w:t>项目组提交材料情况</w:t>
      </w:r>
      <w:r w:rsidR="00B15241">
        <w:rPr>
          <w:rFonts w:ascii="仿宋_GB2312" w:eastAsia="仿宋_GB2312" w:hAnsi="Calibri" w:hint="eastAsia"/>
          <w:kern w:val="2"/>
          <w:sz w:val="28"/>
          <w:szCs w:val="28"/>
        </w:rPr>
        <w:t>等，学校从</w:t>
      </w:r>
      <w:r w:rsidR="00B15241" w:rsidRPr="00447F6D">
        <w:rPr>
          <w:rFonts w:ascii="仿宋_GB2312" w:eastAsia="仿宋_GB2312" w:hAnsi="Calibri" w:hint="eastAsia"/>
          <w:kern w:val="2"/>
          <w:sz w:val="28"/>
          <w:szCs w:val="28"/>
        </w:rPr>
        <w:t>201</w:t>
      </w:r>
      <w:r w:rsidR="00B15241">
        <w:rPr>
          <w:rFonts w:ascii="仿宋_GB2312" w:eastAsia="仿宋_GB2312" w:hAnsi="Calibri" w:hint="eastAsia"/>
          <w:kern w:val="2"/>
          <w:sz w:val="28"/>
          <w:szCs w:val="28"/>
        </w:rPr>
        <w:t>7</w:t>
      </w:r>
      <w:r w:rsidR="00B15241" w:rsidRPr="00447F6D">
        <w:rPr>
          <w:rFonts w:ascii="仿宋_GB2312" w:eastAsia="仿宋_GB2312" w:hAnsi="Calibri" w:hint="eastAsia"/>
          <w:kern w:val="2"/>
          <w:sz w:val="28"/>
          <w:szCs w:val="28"/>
        </w:rPr>
        <w:t>年</w:t>
      </w:r>
      <w:r w:rsidR="00B15241">
        <w:rPr>
          <w:rFonts w:ascii="仿宋_GB2312" w:eastAsia="仿宋_GB2312" w:hAnsi="Calibri" w:hint="eastAsia"/>
          <w:kern w:val="2"/>
          <w:sz w:val="28"/>
          <w:szCs w:val="28"/>
        </w:rPr>
        <w:t>已结题的88项</w:t>
      </w:r>
      <w:r w:rsidR="00B15241" w:rsidRPr="00447F6D">
        <w:rPr>
          <w:rFonts w:ascii="仿宋_GB2312" w:eastAsia="仿宋_GB2312" w:hAnsi="Calibri" w:hint="eastAsia"/>
          <w:kern w:val="2"/>
          <w:sz w:val="28"/>
          <w:szCs w:val="28"/>
        </w:rPr>
        <w:t>国家级大学生创新训练计划项目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中</w:t>
      </w:r>
      <w:r w:rsidR="00972553">
        <w:rPr>
          <w:rFonts w:ascii="仿宋_GB2312" w:eastAsia="仿宋_GB2312" w:hAnsi="Calibri" w:hint="eastAsia"/>
          <w:kern w:val="2"/>
          <w:sz w:val="28"/>
          <w:szCs w:val="28"/>
        </w:rPr>
        <w:t>按结题成果分类</w:t>
      </w:r>
      <w:r w:rsidR="00B15241">
        <w:rPr>
          <w:rFonts w:ascii="仿宋_GB2312" w:eastAsia="仿宋_GB2312" w:hAnsi="Calibri" w:hint="eastAsia"/>
          <w:kern w:val="2"/>
          <w:sz w:val="28"/>
          <w:szCs w:val="28"/>
        </w:rPr>
        <w:t>选拔出</w:t>
      </w:r>
      <w:r w:rsidR="00782059">
        <w:rPr>
          <w:rFonts w:ascii="仿宋_GB2312" w:eastAsia="仿宋_GB2312" w:hAnsi="Calibri" w:hint="eastAsia"/>
          <w:kern w:val="2"/>
          <w:sz w:val="28"/>
          <w:szCs w:val="28"/>
        </w:rPr>
        <w:t>12项</w:t>
      </w:r>
      <w:r w:rsidR="00782059" w:rsidRPr="00B15241">
        <w:rPr>
          <w:rFonts w:ascii="仿宋_GB2312" w:eastAsia="仿宋_GB2312" w:hAnsi="Calibri" w:hint="eastAsia"/>
          <w:kern w:val="2"/>
          <w:sz w:val="28"/>
          <w:szCs w:val="28"/>
        </w:rPr>
        <w:t>创新作品</w:t>
      </w:r>
      <w:r w:rsidR="00972553">
        <w:rPr>
          <w:rFonts w:ascii="仿宋_GB2312" w:eastAsia="仿宋_GB2312" w:hAnsi="Calibri" w:hint="eastAsia"/>
          <w:kern w:val="2"/>
          <w:sz w:val="28"/>
          <w:szCs w:val="28"/>
        </w:rPr>
        <w:t>与</w:t>
      </w:r>
      <w:r w:rsidR="00782059">
        <w:rPr>
          <w:rFonts w:ascii="仿宋_GB2312" w:eastAsia="仿宋_GB2312" w:hAnsi="Calibri" w:hint="eastAsia"/>
          <w:kern w:val="2"/>
          <w:sz w:val="28"/>
          <w:szCs w:val="28"/>
        </w:rPr>
        <w:t>12篇学术论文</w:t>
      </w:r>
      <w:r w:rsidR="00972553">
        <w:rPr>
          <w:rFonts w:ascii="仿宋_GB2312" w:eastAsia="仿宋_GB2312" w:hAnsi="Calibri" w:hint="eastAsia"/>
          <w:kern w:val="2"/>
          <w:sz w:val="28"/>
          <w:szCs w:val="28"/>
        </w:rPr>
        <w:t>作为</w:t>
      </w:r>
      <w:r w:rsidR="00972553" w:rsidRPr="00972553">
        <w:rPr>
          <w:rFonts w:ascii="仿宋_GB2312" w:eastAsia="仿宋_GB2312" w:hAnsi="Calibri" w:hint="eastAsia"/>
          <w:kern w:val="2"/>
          <w:sz w:val="28"/>
          <w:szCs w:val="28"/>
        </w:rPr>
        <w:t>2017年度北京交通大学大学生创新训练项目</w:t>
      </w:r>
      <w:r w:rsidR="00782059" w:rsidRPr="00972553">
        <w:rPr>
          <w:rFonts w:ascii="仿宋_GB2312" w:eastAsia="仿宋_GB2312" w:hAnsi="Calibri" w:hint="eastAsia"/>
          <w:kern w:val="2"/>
          <w:sz w:val="28"/>
          <w:szCs w:val="28"/>
        </w:rPr>
        <w:t>优秀创新作品</w:t>
      </w:r>
      <w:r w:rsidR="00972553" w:rsidRPr="00972553">
        <w:rPr>
          <w:rFonts w:ascii="仿宋_GB2312" w:eastAsia="仿宋_GB2312" w:hAnsi="Calibri" w:hint="eastAsia"/>
          <w:kern w:val="2"/>
          <w:sz w:val="28"/>
          <w:szCs w:val="28"/>
        </w:rPr>
        <w:t>与</w:t>
      </w:r>
      <w:r w:rsidR="00782059" w:rsidRPr="00972553">
        <w:rPr>
          <w:rFonts w:ascii="仿宋_GB2312" w:eastAsia="仿宋_GB2312" w:hAnsi="Calibri" w:hint="eastAsia"/>
          <w:kern w:val="2"/>
          <w:sz w:val="28"/>
          <w:szCs w:val="28"/>
        </w:rPr>
        <w:t>优秀学术论文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。现将</w:t>
      </w:r>
      <w:r>
        <w:rPr>
          <w:rFonts w:ascii="仿宋_GB2312" w:eastAsia="仿宋_GB2312" w:hAnsi="Calibri" w:hint="eastAsia"/>
          <w:kern w:val="2"/>
          <w:sz w:val="28"/>
          <w:szCs w:val="28"/>
        </w:rPr>
        <w:t>结果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予以公</w:t>
      </w:r>
      <w:r w:rsidR="00972553">
        <w:rPr>
          <w:rFonts w:ascii="仿宋_GB2312" w:eastAsia="仿宋_GB2312" w:hAnsi="Calibri" w:hint="eastAsia"/>
          <w:kern w:val="2"/>
          <w:sz w:val="28"/>
          <w:szCs w:val="28"/>
        </w:rPr>
        <w:t>示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，名单详见附件。</w:t>
      </w:r>
    </w:p>
    <w:p w:rsidR="00606ADA" w:rsidRPr="0047415D" w:rsidRDefault="00606ADA" w:rsidP="00606ADA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公示时间为201</w:t>
      </w:r>
      <w:r w:rsidRPr="0047415D">
        <w:rPr>
          <w:rFonts w:ascii="仿宋_GB2312" w:eastAsia="仿宋_GB2312" w:hAnsi="Calibri"/>
          <w:kern w:val="2"/>
          <w:sz w:val="28"/>
          <w:szCs w:val="28"/>
        </w:rPr>
        <w:t>8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年</w:t>
      </w:r>
      <w:r>
        <w:rPr>
          <w:rFonts w:ascii="仿宋_GB2312" w:eastAsia="仿宋_GB2312" w:hAnsi="Calibri" w:hint="eastAsia"/>
          <w:kern w:val="2"/>
          <w:sz w:val="28"/>
          <w:szCs w:val="28"/>
        </w:rPr>
        <w:t>7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月</w:t>
      </w:r>
      <w:r w:rsidR="00C0430F">
        <w:rPr>
          <w:rFonts w:ascii="仿宋_GB2312" w:eastAsia="仿宋_GB2312" w:hAnsi="Calibri" w:hint="eastAsia"/>
          <w:kern w:val="2"/>
          <w:sz w:val="28"/>
          <w:szCs w:val="28"/>
        </w:rPr>
        <w:t>3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日至</w:t>
      </w:r>
      <w:r>
        <w:rPr>
          <w:rFonts w:ascii="仿宋_GB2312" w:eastAsia="仿宋_GB2312" w:hAnsi="Calibri" w:hint="eastAsia"/>
          <w:kern w:val="2"/>
          <w:sz w:val="28"/>
          <w:szCs w:val="28"/>
        </w:rPr>
        <w:t>7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月</w:t>
      </w:r>
      <w:r w:rsidR="00C0430F">
        <w:rPr>
          <w:rFonts w:ascii="仿宋_GB2312" w:eastAsia="仿宋_GB2312" w:hAnsi="Calibri" w:hint="eastAsia"/>
          <w:kern w:val="2"/>
          <w:sz w:val="28"/>
          <w:szCs w:val="28"/>
        </w:rPr>
        <w:t>9</w:t>
      </w: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日，如有意见和建议，</w:t>
      </w:r>
      <w:proofErr w:type="gramStart"/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敬请您署真实</w:t>
      </w:r>
      <w:proofErr w:type="gramEnd"/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姓名并以书面形式与我们联系，我们将认真听取，妥善处理。</w:t>
      </w:r>
    </w:p>
    <w:p w:rsidR="00606ADA" w:rsidRPr="0047415D" w:rsidRDefault="00606ADA" w:rsidP="00606ADA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联 系 人：武惠芳</w:t>
      </w:r>
    </w:p>
    <w:p w:rsidR="00606ADA" w:rsidRPr="0047415D" w:rsidRDefault="00606ADA" w:rsidP="00606ADA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电    话：51684249</w:t>
      </w:r>
    </w:p>
    <w:p w:rsidR="00606ADA" w:rsidRPr="0047415D" w:rsidRDefault="00606ADA" w:rsidP="00606ADA">
      <w:pPr>
        <w:widowControl/>
        <w:spacing w:line="600" w:lineRule="exact"/>
        <w:ind w:firstLineChars="200" w:firstLine="560"/>
        <w:jc w:val="both"/>
        <w:rPr>
          <w:rFonts w:ascii="仿宋_GB2312" w:eastAsia="仿宋_GB2312" w:hAnsi="Calibri"/>
          <w:kern w:val="2"/>
          <w:sz w:val="28"/>
          <w:szCs w:val="28"/>
        </w:rPr>
      </w:pPr>
      <w:r w:rsidRPr="0047415D">
        <w:rPr>
          <w:rFonts w:ascii="仿宋_GB2312" w:eastAsia="仿宋_GB2312" w:hAnsi="Calibri" w:hint="eastAsia"/>
          <w:kern w:val="2"/>
          <w:sz w:val="28"/>
          <w:szCs w:val="28"/>
        </w:rPr>
        <w:t>邮箱地址：hfwu@bjtu.edu.cn</w:t>
      </w:r>
    </w:p>
    <w:p w:rsidR="00374BC1" w:rsidRDefault="00374BC1" w:rsidP="00374BC1">
      <w:pPr>
        <w:widowControl/>
        <w:spacing w:line="600" w:lineRule="exact"/>
        <w:rPr>
          <w:rFonts w:ascii="仿宋_GB2312" w:eastAsia="仿宋_GB2312" w:hAnsi="Calibri"/>
          <w:kern w:val="2"/>
          <w:sz w:val="28"/>
          <w:szCs w:val="28"/>
        </w:rPr>
      </w:pPr>
    </w:p>
    <w:p w:rsidR="00374BC1" w:rsidRPr="00447F6D" w:rsidRDefault="00B904BD" w:rsidP="00374BC1">
      <w:pPr>
        <w:widowControl/>
        <w:spacing w:line="600" w:lineRule="exact"/>
        <w:ind w:firstLineChars="200" w:firstLine="560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附件：</w:t>
      </w:r>
      <w:r w:rsidR="00374BC1">
        <w:rPr>
          <w:rFonts w:ascii="仿宋_GB2312" w:eastAsia="仿宋_GB2312" w:hAnsi="Calibri" w:hint="eastAsia"/>
          <w:kern w:val="2"/>
          <w:sz w:val="28"/>
          <w:szCs w:val="28"/>
        </w:rPr>
        <w:t>1.</w:t>
      </w:r>
      <w:r w:rsidR="00374BC1" w:rsidRPr="00972553">
        <w:rPr>
          <w:rFonts w:ascii="仿宋_GB2312" w:eastAsia="仿宋_GB2312" w:hAnsi="Calibri" w:hint="eastAsia"/>
          <w:kern w:val="2"/>
          <w:sz w:val="28"/>
          <w:szCs w:val="28"/>
        </w:rPr>
        <w:t>2017年度北京交通大学大学生创新训练项目优秀创新作品</w:t>
      </w:r>
      <w:r w:rsidR="00374BC1">
        <w:rPr>
          <w:rFonts w:ascii="仿宋_GB2312" w:eastAsia="仿宋_GB2312" w:hAnsi="Calibri" w:hint="eastAsia"/>
          <w:kern w:val="2"/>
          <w:sz w:val="28"/>
          <w:szCs w:val="28"/>
        </w:rPr>
        <w:t>名单</w:t>
      </w:r>
    </w:p>
    <w:p w:rsidR="00B904BD" w:rsidRDefault="00374BC1" w:rsidP="00374BC1">
      <w:pPr>
        <w:widowControl/>
        <w:spacing w:line="600" w:lineRule="exact"/>
        <w:ind w:firstLineChars="500" w:firstLine="1400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2</w:t>
      </w:r>
      <w:r w:rsidR="00A86C58">
        <w:rPr>
          <w:rFonts w:ascii="仿宋_GB2312" w:eastAsia="仿宋_GB2312" w:hAnsi="Calibri" w:hint="eastAsia"/>
          <w:kern w:val="2"/>
          <w:sz w:val="28"/>
          <w:szCs w:val="28"/>
        </w:rPr>
        <w:t>.</w:t>
      </w:r>
      <w:r w:rsidR="00606ADA" w:rsidRPr="00972553">
        <w:rPr>
          <w:rFonts w:ascii="仿宋_GB2312" w:eastAsia="仿宋_GB2312" w:hAnsi="Calibri" w:hint="eastAsia"/>
          <w:kern w:val="2"/>
          <w:sz w:val="28"/>
          <w:szCs w:val="28"/>
        </w:rPr>
        <w:t>2017年度北京交通大学大学生创新训练项目优秀学术论文</w:t>
      </w:r>
      <w:r w:rsidR="00606ADA">
        <w:rPr>
          <w:rFonts w:ascii="仿宋_GB2312" w:eastAsia="仿宋_GB2312" w:hAnsi="Calibri" w:hint="eastAsia"/>
          <w:kern w:val="2"/>
          <w:sz w:val="28"/>
          <w:szCs w:val="28"/>
        </w:rPr>
        <w:t>名单</w:t>
      </w:r>
    </w:p>
    <w:p w:rsidR="00606ADA" w:rsidRDefault="00606ADA" w:rsidP="00C0118C">
      <w:pPr>
        <w:widowControl/>
        <w:spacing w:line="600" w:lineRule="exact"/>
        <w:ind w:right="140"/>
        <w:jc w:val="right"/>
        <w:rPr>
          <w:rFonts w:ascii="仿宋_GB2312" w:eastAsia="仿宋_GB2312" w:hAnsi="Calibri"/>
          <w:kern w:val="2"/>
          <w:sz w:val="28"/>
          <w:szCs w:val="28"/>
        </w:rPr>
      </w:pPr>
    </w:p>
    <w:p w:rsidR="00447F6D" w:rsidRPr="00447F6D" w:rsidRDefault="00447F6D" w:rsidP="00C0118C">
      <w:pPr>
        <w:widowControl/>
        <w:spacing w:line="600" w:lineRule="exact"/>
        <w:ind w:right="140"/>
        <w:jc w:val="right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教  务  处</w:t>
      </w:r>
    </w:p>
    <w:p w:rsidR="00447F6D" w:rsidRDefault="00447F6D" w:rsidP="00C0118C">
      <w:pPr>
        <w:widowControl/>
        <w:spacing w:line="600" w:lineRule="exact"/>
        <w:jc w:val="right"/>
        <w:rPr>
          <w:rFonts w:ascii="仿宋_GB2312" w:eastAsia="仿宋_GB2312" w:hAnsi="Calibri"/>
          <w:kern w:val="2"/>
          <w:sz w:val="28"/>
          <w:szCs w:val="28"/>
        </w:rPr>
      </w:pP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201</w:t>
      </w:r>
      <w:r w:rsidR="00143055">
        <w:rPr>
          <w:rFonts w:ascii="仿宋_GB2312" w:eastAsia="仿宋_GB2312" w:hAnsi="Calibri" w:hint="eastAsia"/>
          <w:kern w:val="2"/>
          <w:sz w:val="28"/>
          <w:szCs w:val="28"/>
        </w:rPr>
        <w:t>8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年</w:t>
      </w:r>
      <w:r w:rsidR="00606ADA">
        <w:rPr>
          <w:rFonts w:ascii="仿宋_GB2312" w:eastAsia="仿宋_GB2312" w:hAnsi="Calibri" w:hint="eastAsia"/>
          <w:kern w:val="2"/>
          <w:sz w:val="28"/>
          <w:szCs w:val="28"/>
        </w:rPr>
        <w:t>7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月</w:t>
      </w:r>
      <w:r w:rsidR="00782059">
        <w:rPr>
          <w:rFonts w:ascii="仿宋_GB2312" w:eastAsia="仿宋_GB2312" w:hAnsi="Calibri" w:hint="eastAsia"/>
          <w:kern w:val="2"/>
          <w:sz w:val="28"/>
          <w:szCs w:val="28"/>
        </w:rPr>
        <w:t>2</w:t>
      </w:r>
      <w:r w:rsidRPr="00447F6D">
        <w:rPr>
          <w:rFonts w:ascii="仿宋_GB2312" w:eastAsia="仿宋_GB2312" w:hAnsi="Calibri" w:hint="eastAsia"/>
          <w:kern w:val="2"/>
          <w:sz w:val="28"/>
          <w:szCs w:val="28"/>
        </w:rPr>
        <w:t>日</w:t>
      </w:r>
    </w:p>
    <w:p w:rsidR="00606ADA" w:rsidRDefault="00606ADA">
      <w:pPr>
        <w:widowControl/>
        <w:autoSpaceDE/>
        <w:autoSpaceDN/>
        <w:adjustRightInd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/>
          <w:kern w:val="2"/>
          <w:sz w:val="28"/>
          <w:szCs w:val="28"/>
        </w:rPr>
        <w:br w:type="page"/>
      </w:r>
    </w:p>
    <w:p w:rsidR="00100C97" w:rsidRDefault="00100C97" w:rsidP="00100C97">
      <w:pPr>
        <w:widowControl/>
        <w:spacing w:line="600" w:lineRule="exact"/>
        <w:jc w:val="both"/>
        <w:rPr>
          <w:rFonts w:ascii="仿宋_GB2312" w:eastAsia="仿宋_GB2312" w:hAnsi="Calibri"/>
          <w:kern w:val="2"/>
          <w:sz w:val="28"/>
          <w:szCs w:val="28"/>
        </w:rPr>
      </w:pPr>
      <w:r>
        <w:rPr>
          <w:rFonts w:ascii="仿宋_GB2312" w:eastAsia="仿宋_GB2312" w:hAnsi="Calibri" w:hint="eastAsia"/>
          <w:kern w:val="2"/>
          <w:sz w:val="28"/>
          <w:szCs w:val="28"/>
        </w:rPr>
        <w:t>附件</w:t>
      </w:r>
      <w:r w:rsidR="00C8196E">
        <w:rPr>
          <w:rFonts w:ascii="仿宋_GB2312" w:eastAsia="仿宋_GB2312" w:hAnsi="Calibri" w:hint="eastAsia"/>
          <w:kern w:val="2"/>
          <w:sz w:val="28"/>
          <w:szCs w:val="28"/>
        </w:rPr>
        <w:t>1</w:t>
      </w:r>
      <w:r>
        <w:rPr>
          <w:rFonts w:ascii="仿宋_GB2312" w:eastAsia="仿宋_GB2312" w:hAnsi="Calibri" w:hint="eastAsia"/>
          <w:kern w:val="2"/>
          <w:sz w:val="28"/>
          <w:szCs w:val="28"/>
        </w:rPr>
        <w:t>：</w:t>
      </w:r>
    </w:p>
    <w:p w:rsidR="00143055" w:rsidRPr="00A86C58" w:rsidRDefault="00606ADA" w:rsidP="002116FB">
      <w:pPr>
        <w:spacing w:before="120" w:afterLines="50" w:after="120"/>
        <w:jc w:val="center"/>
        <w:rPr>
          <w:rFonts w:ascii="华文中宋" w:eastAsia="华文中宋" w:hAnsi="华文中宋"/>
          <w:b/>
          <w:sz w:val="28"/>
          <w:szCs w:val="28"/>
        </w:rPr>
      </w:pPr>
      <w:r w:rsidRPr="00A86C58">
        <w:rPr>
          <w:rFonts w:ascii="华文中宋" w:eastAsia="华文中宋" w:hAnsi="华文中宋" w:hint="eastAsia"/>
          <w:b/>
          <w:sz w:val="28"/>
          <w:szCs w:val="28"/>
        </w:rPr>
        <w:t>2017年度北京交通大学大学生创新训练项目优秀</w:t>
      </w:r>
      <w:r w:rsidR="00DE1295">
        <w:rPr>
          <w:rFonts w:ascii="华文中宋" w:eastAsia="华文中宋" w:hAnsi="华文中宋" w:hint="eastAsia"/>
          <w:b/>
          <w:sz w:val="28"/>
          <w:szCs w:val="28"/>
        </w:rPr>
        <w:t>创新作品</w:t>
      </w:r>
      <w:r w:rsidRPr="00A86C58">
        <w:rPr>
          <w:rFonts w:ascii="华文中宋" w:eastAsia="华文中宋" w:hAnsi="华文中宋" w:hint="eastAsia"/>
          <w:b/>
          <w:sz w:val="28"/>
          <w:szCs w:val="28"/>
        </w:rPr>
        <w:t>名单</w:t>
      </w:r>
    </w:p>
    <w:tbl>
      <w:tblPr>
        <w:tblW w:w="8668" w:type="dxa"/>
        <w:jc w:val="center"/>
        <w:tblInd w:w="-176" w:type="dxa"/>
        <w:tblLook w:val="0000" w:firstRow="0" w:lastRow="0" w:firstColumn="0" w:lastColumn="0" w:noHBand="0" w:noVBand="0"/>
      </w:tblPr>
      <w:tblGrid>
        <w:gridCol w:w="763"/>
        <w:gridCol w:w="2126"/>
        <w:gridCol w:w="892"/>
        <w:gridCol w:w="1176"/>
        <w:gridCol w:w="2478"/>
        <w:gridCol w:w="1233"/>
      </w:tblGrid>
      <w:tr w:rsidR="00E5231F" w:rsidRPr="00FD085E" w:rsidTr="00C0430F">
        <w:trPr>
          <w:trHeight w:val="851"/>
          <w:tblHeader/>
          <w:jc w:val="center"/>
        </w:trPr>
        <w:tc>
          <w:tcPr>
            <w:tcW w:w="7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编号</w:t>
            </w:r>
          </w:p>
        </w:tc>
        <w:tc>
          <w:tcPr>
            <w:tcW w:w="21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项目名称</w:t>
            </w:r>
          </w:p>
        </w:tc>
        <w:tc>
          <w:tcPr>
            <w:tcW w:w="8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负责人</w:t>
            </w:r>
          </w:p>
        </w:tc>
        <w:tc>
          <w:tcPr>
            <w:tcW w:w="117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学号</w:t>
            </w:r>
          </w:p>
        </w:tc>
        <w:tc>
          <w:tcPr>
            <w:tcW w:w="24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其他成员信息</w:t>
            </w:r>
          </w:p>
        </w:tc>
        <w:tc>
          <w:tcPr>
            <w:tcW w:w="123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指导教师</w:t>
            </w:r>
          </w:p>
        </w:tc>
      </w:tr>
      <w:tr w:rsidR="00E5231F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基于多种传感器的手势识别研究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王宝鹏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14291079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杜晓通(14291030)、田若宁(14291078)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杜欣</w:t>
            </w:r>
            <w:proofErr w:type="gramEnd"/>
          </w:p>
        </w:tc>
      </w:tr>
      <w:tr w:rsidR="00E5231F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智能元件售卖系统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李睿超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15291217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龙涛(14291246)、李中浩(16211259)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马庆龙</w:t>
            </w:r>
          </w:p>
        </w:tc>
      </w:tr>
      <w:tr w:rsidR="004152E7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具有人机交互功能的书画机器人设计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赵治钧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15291166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张鹏(15291268)、蒋夏珩(15291249)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杜欣</w:t>
            </w:r>
            <w:proofErr w:type="gramEnd"/>
          </w:p>
        </w:tc>
      </w:tr>
      <w:tr w:rsidR="004152E7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电动汽车充电引导软件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崔笑坤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15291244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杨明皓(15291233)、金泽宇(15281039)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苏粟</w:t>
            </w:r>
          </w:p>
        </w:tc>
      </w:tr>
      <w:tr w:rsidR="004152E7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Mine Robot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单文康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15211088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王英艺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(15211048)、杨金浩(15212134)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陈新</w:t>
            </w:r>
          </w:p>
        </w:tc>
      </w:tr>
      <w:tr w:rsidR="00E5231F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4152E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小黄桩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祁少飞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15291192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陈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俊侨(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15291242)、何璐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斓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(16291168)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徐建军</w:t>
            </w:r>
          </w:p>
        </w:tc>
      </w:tr>
      <w:tr w:rsidR="004152E7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便携式空气质量检测仪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余越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15212052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翟煜瑢(15212002)、华高锋(15212037)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王睿</w:t>
            </w:r>
          </w:p>
        </w:tc>
      </w:tr>
      <w:tr w:rsidR="004152E7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自动追踪越障小车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曾家龙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15213078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刘溥(15213063)、赵天伟(15213084)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钱满义、刘超</w:t>
            </w:r>
          </w:p>
        </w:tc>
      </w:tr>
      <w:tr w:rsidR="004152E7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基于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微信扫码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的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自动抽纸机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的设计与实现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张子开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15301111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孟鑫磊(15301095)、包思洋(15301087)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包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尔固德</w:t>
            </w:r>
            <w:proofErr w:type="gramEnd"/>
          </w:p>
        </w:tc>
      </w:tr>
      <w:tr w:rsidR="004152E7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多功能两轮平台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郎广智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15291250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马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佳骏(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14291044)、潘子迅(16291230)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152E7" w:rsidRPr="00C0430F" w:rsidRDefault="004152E7" w:rsidP="00C729C3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董春</w:t>
            </w:r>
            <w:proofErr w:type="gramEnd"/>
          </w:p>
        </w:tc>
      </w:tr>
      <w:tr w:rsidR="00E5231F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4152E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高速直流智慧电脑鼠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程鑫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15212031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宫昱冰(15211091)、刘映含(15211016)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李正交</w:t>
            </w:r>
          </w:p>
        </w:tc>
      </w:tr>
      <w:tr w:rsidR="00E5231F" w:rsidRPr="001C166F" w:rsidTr="00C0430F">
        <w:trPr>
          <w:trHeight w:val="851"/>
          <w:jc w:val="center"/>
        </w:trPr>
        <w:tc>
          <w:tcPr>
            <w:tcW w:w="76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4152E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叶片轮式陆地移动机器人</w:t>
            </w:r>
          </w:p>
        </w:tc>
        <w:tc>
          <w:tcPr>
            <w:tcW w:w="8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刘币</w:t>
            </w:r>
            <w:proofErr w:type="gramEnd"/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15221153</w:t>
            </w:r>
          </w:p>
        </w:tc>
        <w:tc>
          <w:tcPr>
            <w:tcW w:w="24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柳旭东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(15221156)、刘金泽(15221154)</w:t>
            </w:r>
          </w:p>
        </w:tc>
        <w:tc>
          <w:tcPr>
            <w:tcW w:w="123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231F" w:rsidRPr="00C0430F" w:rsidRDefault="00E5231F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付国强</w:t>
            </w:r>
          </w:p>
        </w:tc>
      </w:tr>
    </w:tbl>
    <w:p w:rsidR="00C8196E" w:rsidRDefault="00C8196E">
      <w:pPr>
        <w:widowControl/>
        <w:autoSpaceDE/>
        <w:autoSpaceDN/>
        <w:adjustRightInd/>
        <w:rPr>
          <w:rFonts w:ascii="华文中宋" w:eastAsia="华文中宋" w:hAnsi="华文中宋"/>
          <w:b/>
          <w:sz w:val="28"/>
          <w:szCs w:val="28"/>
        </w:rPr>
      </w:pPr>
    </w:p>
    <w:p w:rsidR="003C15CF" w:rsidRDefault="00C8196E">
      <w:pPr>
        <w:widowControl/>
        <w:autoSpaceDE/>
        <w:autoSpaceDN/>
        <w:adjustRightInd/>
        <w:rPr>
          <w:rFonts w:ascii="华文中宋" w:eastAsia="华文中宋" w:hAnsi="华文中宋"/>
          <w:b/>
          <w:sz w:val="28"/>
          <w:szCs w:val="28"/>
        </w:rPr>
        <w:sectPr w:rsidR="003C15CF" w:rsidSect="0051250A">
          <w:headerReference w:type="default" r:id="rId9"/>
          <w:footerReference w:type="even" r:id="rId10"/>
          <w:footerReference w:type="default" r:id="rId11"/>
          <w:type w:val="continuous"/>
          <w:pgSz w:w="11906" w:h="16840"/>
          <w:pgMar w:top="1559" w:right="1531" w:bottom="284" w:left="1531" w:header="720" w:footer="680" w:gutter="0"/>
          <w:pgNumType w:fmt="numberInDash"/>
          <w:cols w:space="720"/>
          <w:noEndnote/>
          <w:docGrid w:linePitch="326"/>
        </w:sectPr>
      </w:pPr>
      <w:r>
        <w:rPr>
          <w:rFonts w:ascii="华文中宋" w:eastAsia="华文中宋" w:hAnsi="华文中宋"/>
          <w:b/>
          <w:sz w:val="28"/>
          <w:szCs w:val="28"/>
        </w:rPr>
        <w:br w:type="page"/>
      </w:r>
    </w:p>
    <w:p w:rsidR="00FE1BEB" w:rsidRDefault="00FE1BEB" w:rsidP="00FE1BEB">
      <w:pPr>
        <w:spacing w:before="120" w:afterLines="50" w:after="120"/>
        <w:jc w:val="center"/>
        <w:rPr>
          <w:rFonts w:ascii="华文中宋" w:eastAsia="华文中宋" w:hAnsi="华文中宋"/>
          <w:b/>
          <w:sz w:val="28"/>
          <w:szCs w:val="28"/>
        </w:rPr>
      </w:pPr>
      <w:r w:rsidRPr="00A86C58">
        <w:rPr>
          <w:rFonts w:ascii="华文中宋" w:eastAsia="华文中宋" w:hAnsi="华文中宋" w:hint="eastAsia"/>
          <w:b/>
          <w:sz w:val="28"/>
          <w:szCs w:val="28"/>
        </w:rPr>
        <w:t>2017年度北京交通大学大学生创新训练项目优秀</w:t>
      </w:r>
      <w:r>
        <w:rPr>
          <w:rFonts w:ascii="华文中宋" w:eastAsia="华文中宋" w:hAnsi="华文中宋" w:hint="eastAsia"/>
          <w:b/>
          <w:sz w:val="28"/>
          <w:szCs w:val="28"/>
        </w:rPr>
        <w:t>学术论文</w:t>
      </w:r>
      <w:r w:rsidRPr="00A86C58">
        <w:rPr>
          <w:rFonts w:ascii="华文中宋" w:eastAsia="华文中宋" w:hAnsi="华文中宋" w:hint="eastAsia"/>
          <w:b/>
          <w:sz w:val="28"/>
          <w:szCs w:val="28"/>
        </w:rPr>
        <w:t>名单</w:t>
      </w:r>
    </w:p>
    <w:tbl>
      <w:tblPr>
        <w:tblW w:w="4861" w:type="pct"/>
        <w:jc w:val="center"/>
        <w:tblInd w:w="-6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4"/>
        <w:gridCol w:w="2901"/>
        <w:gridCol w:w="762"/>
        <w:gridCol w:w="1176"/>
        <w:gridCol w:w="2404"/>
        <w:gridCol w:w="701"/>
        <w:gridCol w:w="4958"/>
        <w:gridCol w:w="1001"/>
      </w:tblGrid>
      <w:tr w:rsidR="00EC47D7" w:rsidRPr="00C0430F" w:rsidTr="00C0430F">
        <w:trPr>
          <w:trHeight w:val="500"/>
          <w:tblHeader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编号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项目名称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负责人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学号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其他成员信息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 w:hint="eastAsia"/>
                <w:b/>
                <w:bCs/>
              </w:rPr>
              <w:t>指导教师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B16A5E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/>
                <w:b/>
                <w:bCs/>
              </w:rPr>
              <w:t>论文名称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19337C">
            <w:pPr>
              <w:widowControl/>
              <w:jc w:val="center"/>
              <w:rPr>
                <w:rFonts w:ascii="黑体" w:eastAsia="黑体" w:hAnsi="宋体" w:cs="宋体"/>
                <w:b/>
                <w:bCs/>
              </w:rPr>
            </w:pPr>
            <w:r w:rsidRPr="00C0430F">
              <w:rPr>
                <w:rFonts w:ascii="黑体" w:eastAsia="黑体" w:hAnsi="宋体" w:cs="宋体"/>
                <w:b/>
                <w:bCs/>
              </w:rPr>
              <w:t>第一作者</w:t>
            </w:r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基于试探函数法非线性偏微分方程精确解研究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尹宇航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15221346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魏芳宜(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15291086)、张菡笑(14251152)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吕兴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3455F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/>
                <w:color w:val="000000"/>
              </w:rPr>
              <w:t>Diversity of exact solutions to a (3+1)-dimensional nonlinear evolution equation and its reduction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19337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尹宇航</w:t>
            </w:r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2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保护剂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对铂纳米晶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催化氢化性能的影响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颜牧雨</w:t>
            </w:r>
            <w:proofErr w:type="gramEnd"/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14273046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吴彤(14273043)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连超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597090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Effect of protective agents upon the catalytic property of platinum nanocrystals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颜牧雨</w:t>
            </w:r>
            <w:proofErr w:type="gramEnd"/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3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基于高阶统计量和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熵的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广义AIC模型的金融时间序列分析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徐诗昀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15321023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乔文萱(15261084)、邵孟琳(15213015)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商朋见</w:t>
            </w:r>
            <w:proofErr w:type="gramEnd"/>
          </w:p>
        </w:tc>
        <w:tc>
          <w:tcPr>
            <w:tcW w:w="1726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/>
                <w:color w:val="000000"/>
              </w:rPr>
              <w:t>Generalized AIC method based on higher-order moments and entropy of financial time series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徐诗昀</w:t>
            </w:r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4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高效率有机光伏器件的研制-1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齐慧欣</w:t>
            </w:r>
            <w:proofErr w:type="gramEnd"/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16271138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刘赛(16271168)、余泊含(16271057)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张福俊</w:t>
            </w:r>
            <w:proofErr w:type="gramEnd"/>
          </w:p>
        </w:tc>
        <w:tc>
          <w:tcPr>
            <w:tcW w:w="1726" w:type="pct"/>
            <w:vAlign w:val="center"/>
          </w:tcPr>
          <w:p w:rsidR="00EC47D7" w:rsidRPr="00C0430F" w:rsidRDefault="00EC47D7" w:rsidP="003455FD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/>
                <w:color w:val="000000"/>
              </w:rPr>
              <w:t>Efficient ternary organic solar cells with high absorption coefficient DIB-SQ as third component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19337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齐慧欣</w:t>
            </w:r>
            <w:proofErr w:type="gramEnd"/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5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交通补贴对城市空间形态的影响研究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王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邹</w:t>
            </w:r>
            <w:proofErr w:type="gramEnd"/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15241198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赵雪梅(15241210)、蔡巧(15281031)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肖玲玲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/>
                <w:color w:val="000000"/>
              </w:rPr>
              <w:t xml:space="preserve">The Effect of Transportation and Housing </w:t>
            </w:r>
            <w:proofErr w:type="spellStart"/>
            <w:r w:rsidRPr="00C0430F">
              <w:rPr>
                <w:rFonts w:asciiTheme="minorEastAsia" w:eastAsiaTheme="minorEastAsia" w:hAnsiTheme="minorEastAsia"/>
                <w:color w:val="000000"/>
              </w:rPr>
              <w:t>Subsidese</w:t>
            </w:r>
            <w:proofErr w:type="spellEnd"/>
            <w:r w:rsidRPr="00C0430F">
              <w:rPr>
                <w:rFonts w:asciiTheme="minorEastAsia" w:eastAsiaTheme="minorEastAsia" w:hAnsiTheme="minorEastAsia"/>
                <w:color w:val="000000"/>
              </w:rPr>
              <w:t xml:space="preserve"> on Urban Sprawl</w:t>
            </w: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；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蔡巧</w:t>
            </w:r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6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中美上市公司商誉估值、商誉减值及其合理性验证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郭雨鑫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15301119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于洪远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(15241144)、孙智敏(15301048)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李玉菊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EC47D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/>
                <w:color w:val="000000"/>
              </w:rPr>
              <w:t>An analysis of the differences of goodwill accounting standards between China and the United States</w:t>
            </w: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；</w:t>
            </w:r>
          </w:p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/>
                <w:color w:val="000000"/>
              </w:rPr>
              <w:t>The historical changes and existing problems of goodwill accounting standards in China and the United Stated</w:t>
            </w: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；</w:t>
            </w:r>
          </w:p>
          <w:p w:rsidR="00EC47D7" w:rsidRPr="00C0430F" w:rsidRDefault="00EC47D7" w:rsidP="00597090">
            <w:pPr>
              <w:jc w:val="both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基于Black-Scholes 期权定价模型的商誉计量方法合理性验证——以美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股食品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与饮料行业为例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EC47D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郭雨鑫</w:t>
            </w:r>
          </w:p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于洪远</w:t>
            </w:r>
          </w:p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郭雨鑫</w:t>
            </w:r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7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环视采集拼接及显示系统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华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芮</w:t>
            </w:r>
            <w:proofErr w:type="gramEnd"/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15221324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聂浪(15281240)、王思成(15281192)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林春雨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投影点拟合确定鱼眼镜头光心算法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聂浪</w:t>
            </w:r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8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交通行为模拟仿真软件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窦帅</w:t>
            </w:r>
            <w:proofErr w:type="gramEnd"/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15301029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赵荣森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(15301025)、邢桐(15301018)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陈旭东、王子洋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/>
                <w:color w:val="000000"/>
              </w:rPr>
              <w:t>A Simulation Design Based on HE towards a Manhattan Network Solution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窦帅</w:t>
            </w:r>
            <w:proofErr w:type="gramEnd"/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9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AD相关</w:t>
            </w:r>
            <w:proofErr w:type="spell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LncRNA</w:t>
            </w:r>
            <w:proofErr w:type="spell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调控及分析方法研究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魏晓冉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14275027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李铁志(14272052)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张莹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spell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LncRNA</w:t>
            </w:r>
            <w:proofErr w:type="spell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调控与阿尔茨海默病研究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魏晓冉</w:t>
            </w:r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10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常规土力学试验虚拟实验系统研发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陈剑为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15231093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田君华(15231141)、</w:t>
            </w: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仪萍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(15231296)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陈曦、周倩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土力学虚拟仿真实验模块的开发与建设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597090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陈剑为</w:t>
            </w:r>
          </w:p>
        </w:tc>
      </w:tr>
      <w:tr w:rsidR="00EC47D7" w:rsidRPr="001C166F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11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险资举牌</w:t>
            </w:r>
            <w:proofErr w:type="gramEnd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、公司治理与资源配置效率的相关性研究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张凯亮</w:t>
            </w:r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15241148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刘怡遥(15221275)、许宇帆(15241139)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 w:cs="宋体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邢颖、马忠</w:t>
            </w:r>
          </w:p>
        </w:tc>
        <w:tc>
          <w:tcPr>
            <w:tcW w:w="1726" w:type="pct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/>
                <w:color w:val="000000"/>
              </w:rPr>
              <w:t>An analysis of the operating difference from the perspective of insurance placards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19337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张凯亮</w:t>
            </w:r>
          </w:p>
        </w:tc>
      </w:tr>
      <w:tr w:rsidR="00EC47D7" w:rsidRPr="00544C97" w:rsidTr="00C0430F">
        <w:trPr>
          <w:trHeight w:val="500"/>
          <w:jc w:val="center"/>
        </w:trPr>
        <w:tc>
          <w:tcPr>
            <w:tcW w:w="167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12</w:t>
            </w:r>
          </w:p>
        </w:tc>
        <w:tc>
          <w:tcPr>
            <w:tcW w:w="1011" w:type="pct"/>
            <w:shd w:val="clear" w:color="auto" w:fill="auto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北京高校快递包装物循环利用新型模式研究</w:t>
            </w:r>
          </w:p>
        </w:tc>
        <w:tc>
          <w:tcPr>
            <w:tcW w:w="267" w:type="pct"/>
            <w:shd w:val="clear" w:color="auto" w:fill="auto"/>
            <w:vAlign w:val="center"/>
          </w:tcPr>
          <w:p w:rsidR="00EC47D7" w:rsidRPr="00C0430F" w:rsidRDefault="00EC47D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郑展智</w:t>
            </w:r>
            <w:proofErr w:type="gramEnd"/>
          </w:p>
        </w:tc>
        <w:tc>
          <w:tcPr>
            <w:tcW w:w="395" w:type="pct"/>
            <w:shd w:val="clear" w:color="auto" w:fill="auto"/>
            <w:vAlign w:val="center"/>
          </w:tcPr>
          <w:p w:rsidR="00EC47D7" w:rsidRPr="00C0430F" w:rsidRDefault="00EC47D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15241179</w:t>
            </w:r>
          </w:p>
        </w:tc>
        <w:tc>
          <w:tcPr>
            <w:tcW w:w="838" w:type="pct"/>
            <w:shd w:val="clear" w:color="auto" w:fill="auto"/>
            <w:vAlign w:val="center"/>
          </w:tcPr>
          <w:p w:rsidR="00EC47D7" w:rsidRPr="00C0430F" w:rsidRDefault="00EC47D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王岩松(15241166)、王雅璇(15241137)</w:t>
            </w:r>
          </w:p>
        </w:tc>
        <w:tc>
          <w:tcPr>
            <w:tcW w:w="246" w:type="pct"/>
            <w:shd w:val="clear" w:color="auto" w:fill="auto"/>
            <w:vAlign w:val="center"/>
          </w:tcPr>
          <w:p w:rsidR="00EC47D7" w:rsidRPr="00C0430F" w:rsidRDefault="00EC47D7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proofErr w:type="gramStart"/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汝宜红</w:t>
            </w:r>
            <w:proofErr w:type="gramEnd"/>
          </w:p>
        </w:tc>
        <w:tc>
          <w:tcPr>
            <w:tcW w:w="1726" w:type="pct"/>
            <w:vAlign w:val="center"/>
          </w:tcPr>
          <w:p w:rsidR="00EC47D7" w:rsidRPr="00C0430F" w:rsidRDefault="00EC47D7" w:rsidP="00B16A5E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基于结构方程模型的快递包装物回收利用率研究——以北京高校为例</w:t>
            </w:r>
          </w:p>
          <w:p w:rsidR="00EC47D7" w:rsidRPr="00C0430F" w:rsidRDefault="00EC47D7" w:rsidP="00983C82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高校快递包装物回收利用新型模式研究——以北京交通大学为例</w:t>
            </w:r>
          </w:p>
        </w:tc>
        <w:tc>
          <w:tcPr>
            <w:tcW w:w="350" w:type="pct"/>
            <w:vAlign w:val="center"/>
          </w:tcPr>
          <w:p w:rsidR="00EC47D7" w:rsidRPr="00C0430F" w:rsidRDefault="00EC47D7" w:rsidP="0019337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郑展智</w:t>
            </w:r>
          </w:p>
          <w:p w:rsidR="00EC47D7" w:rsidRPr="00C0430F" w:rsidRDefault="00EC47D7" w:rsidP="0019337C">
            <w:pPr>
              <w:jc w:val="center"/>
              <w:rPr>
                <w:rFonts w:asciiTheme="minorEastAsia" w:eastAsiaTheme="minorEastAsia" w:hAnsiTheme="minorEastAsia"/>
                <w:color w:val="000000"/>
              </w:rPr>
            </w:pPr>
            <w:r w:rsidRPr="00C0430F">
              <w:rPr>
                <w:rFonts w:asciiTheme="minorEastAsia" w:eastAsiaTheme="minorEastAsia" w:hAnsiTheme="minorEastAsia" w:hint="eastAsia"/>
                <w:color w:val="000000"/>
              </w:rPr>
              <w:t>王岩松</w:t>
            </w:r>
          </w:p>
        </w:tc>
      </w:tr>
    </w:tbl>
    <w:p w:rsidR="00B03C19" w:rsidRPr="00544C97" w:rsidRDefault="00B03C19" w:rsidP="00100C97">
      <w:pPr>
        <w:widowControl/>
        <w:spacing w:line="600" w:lineRule="exact"/>
        <w:jc w:val="both"/>
        <w:rPr>
          <w:rFonts w:ascii="仿宋_GB2312" w:eastAsia="仿宋_GB2312" w:hAnsi="Calibri"/>
          <w:kern w:val="2"/>
          <w:sz w:val="28"/>
          <w:szCs w:val="28"/>
        </w:rPr>
      </w:pPr>
    </w:p>
    <w:sectPr w:rsidR="00B03C19" w:rsidRPr="00544C97" w:rsidSect="00EC47D7">
      <w:pgSz w:w="16840" w:h="11906" w:orient="landscape"/>
      <w:pgMar w:top="1531" w:right="1134" w:bottom="851" w:left="1134" w:header="720" w:footer="680" w:gutter="0"/>
      <w:pgNumType w:fmt="numberInDash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51DC" w:rsidRDefault="006E51DC" w:rsidP="0066196A">
      <w:r>
        <w:separator/>
      </w:r>
    </w:p>
  </w:endnote>
  <w:endnote w:type="continuationSeparator" w:id="0">
    <w:p w:rsidR="006E51DC" w:rsidRDefault="006E51DC" w:rsidP="00661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41" w:rsidRDefault="00B15241">
    <w:pPr>
      <w:pStyle w:val="a6"/>
    </w:pP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C0430F" w:rsidRPr="00C0430F">
      <w:rPr>
        <w:rFonts w:ascii="宋体"/>
        <w:noProof/>
        <w:sz w:val="28"/>
        <w:szCs w:val="28"/>
        <w:lang w:val="zh-CN"/>
      </w:rPr>
      <w:t>-</w:t>
    </w:r>
    <w:r w:rsidR="00C0430F">
      <w:rPr>
        <w:rFonts w:ascii="宋体" w:hAnsi="宋体"/>
        <w:noProof/>
        <w:sz w:val="28"/>
        <w:szCs w:val="28"/>
      </w:rPr>
      <w:t xml:space="preserve"> 2 -</w:t>
    </w:r>
    <w:r w:rsidRPr="00992AE0"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41" w:rsidRDefault="00B15241" w:rsidP="007303B0">
    <w:pPr>
      <w:pStyle w:val="a6"/>
      <w:tabs>
        <w:tab w:val="clear" w:pos="4153"/>
        <w:tab w:val="clear" w:pos="8306"/>
        <w:tab w:val="right" w:pos="8546"/>
      </w:tabs>
      <w:wordWrap w:val="0"/>
      <w:jc w:val="right"/>
    </w:pPr>
    <w:r>
      <w:rPr>
        <w:rFonts w:ascii="宋体" w:hAnsi="宋体" w:hint="eastAsia"/>
        <w:sz w:val="28"/>
        <w:szCs w:val="28"/>
      </w:rPr>
      <w:t xml:space="preserve">                                                        </w:t>
    </w:r>
    <w:r w:rsidRPr="00992AE0">
      <w:rPr>
        <w:rFonts w:ascii="宋体" w:hAnsi="宋体"/>
        <w:sz w:val="28"/>
        <w:szCs w:val="28"/>
      </w:rPr>
      <w:fldChar w:fldCharType="begin"/>
    </w:r>
    <w:r w:rsidRPr="00992AE0">
      <w:rPr>
        <w:rFonts w:ascii="宋体" w:hAnsi="宋体"/>
        <w:sz w:val="28"/>
        <w:szCs w:val="28"/>
      </w:rPr>
      <w:instrText>PAGE   \* MERGEFORMAT</w:instrText>
    </w:r>
    <w:r w:rsidRPr="00992AE0">
      <w:rPr>
        <w:rFonts w:ascii="宋体" w:hAnsi="宋体"/>
        <w:sz w:val="28"/>
        <w:szCs w:val="28"/>
      </w:rPr>
      <w:fldChar w:fldCharType="separate"/>
    </w:r>
    <w:r w:rsidR="00C0430F" w:rsidRPr="00C0430F">
      <w:rPr>
        <w:rFonts w:ascii="宋体"/>
        <w:noProof/>
        <w:sz w:val="28"/>
        <w:szCs w:val="28"/>
        <w:lang w:val="zh-CN"/>
      </w:rPr>
      <w:t>-</w:t>
    </w:r>
    <w:r w:rsidR="00C0430F">
      <w:rPr>
        <w:rFonts w:ascii="宋体" w:hAnsi="宋体"/>
        <w:noProof/>
        <w:sz w:val="28"/>
        <w:szCs w:val="28"/>
      </w:rPr>
      <w:t xml:space="preserve"> 1 -</w:t>
    </w:r>
    <w:r w:rsidRPr="00992AE0">
      <w:rPr>
        <w:rFonts w:ascii="宋体" w:hAnsi="宋体"/>
        <w:sz w:val="28"/>
        <w:szCs w:val="28"/>
      </w:rPr>
      <w:fldChar w:fldCharType="end"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51DC" w:rsidRDefault="006E51DC" w:rsidP="0066196A">
      <w:r>
        <w:separator/>
      </w:r>
    </w:p>
  </w:footnote>
  <w:footnote w:type="continuationSeparator" w:id="0">
    <w:p w:rsidR="006E51DC" w:rsidRDefault="006E51DC" w:rsidP="006619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5241" w:rsidRDefault="00B15241" w:rsidP="00B70314">
    <w:pPr>
      <w:pStyle w:val="a5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74CA596"/>
    <w:lvl w:ilvl="0">
      <w:start w:val="1"/>
      <w:numFmt w:val="decimal"/>
      <w:lvlText w:val="%1."/>
      <w:lvlJc w:val="left"/>
      <w:pPr>
        <w:tabs>
          <w:tab w:val="num" w:pos="2040"/>
        </w:tabs>
        <w:ind w:leftChars="800" w:left="2040" w:hangingChars="200" w:hanging="360"/>
      </w:pPr>
    </w:lvl>
  </w:abstractNum>
  <w:abstractNum w:abstractNumId="1">
    <w:nsid w:val="FFFFFF7D"/>
    <w:multiLevelType w:val="singleLevel"/>
    <w:tmpl w:val="56988650"/>
    <w:lvl w:ilvl="0">
      <w:start w:val="1"/>
      <w:numFmt w:val="decimal"/>
      <w:lvlText w:val="%1."/>
      <w:lvlJc w:val="left"/>
      <w:pPr>
        <w:tabs>
          <w:tab w:val="num" w:pos="1620"/>
        </w:tabs>
        <w:ind w:leftChars="600" w:left="1620" w:hangingChars="200" w:hanging="360"/>
      </w:pPr>
    </w:lvl>
  </w:abstractNum>
  <w:abstractNum w:abstractNumId="2">
    <w:nsid w:val="FFFFFF7E"/>
    <w:multiLevelType w:val="singleLevel"/>
    <w:tmpl w:val="3C5053BA"/>
    <w:lvl w:ilvl="0">
      <w:start w:val="1"/>
      <w:numFmt w:val="decimal"/>
      <w:lvlText w:val="%1."/>
      <w:lvlJc w:val="left"/>
      <w:pPr>
        <w:tabs>
          <w:tab w:val="num" w:pos="1200"/>
        </w:tabs>
        <w:ind w:leftChars="400" w:left="1200" w:hangingChars="200" w:hanging="360"/>
      </w:pPr>
    </w:lvl>
  </w:abstractNum>
  <w:abstractNum w:abstractNumId="3">
    <w:nsid w:val="FFFFFF7F"/>
    <w:multiLevelType w:val="singleLevel"/>
    <w:tmpl w:val="029204A4"/>
    <w:lvl w:ilvl="0">
      <w:start w:val="1"/>
      <w:numFmt w:val="decimal"/>
      <w:lvlText w:val="%1."/>
      <w:lvlJc w:val="left"/>
      <w:pPr>
        <w:tabs>
          <w:tab w:val="num" w:pos="780"/>
        </w:tabs>
        <w:ind w:leftChars="200" w:left="780" w:hangingChars="200" w:hanging="360"/>
      </w:pPr>
    </w:lvl>
  </w:abstractNum>
  <w:abstractNum w:abstractNumId="4">
    <w:nsid w:val="FFFFFF80"/>
    <w:multiLevelType w:val="singleLevel"/>
    <w:tmpl w:val="546E9248"/>
    <w:lvl w:ilvl="0">
      <w:start w:val="1"/>
      <w:numFmt w:val="bullet"/>
      <w:lvlText w:val=""/>
      <w:lvlJc w:val="left"/>
      <w:pPr>
        <w:tabs>
          <w:tab w:val="num" w:pos="2040"/>
        </w:tabs>
        <w:ind w:leftChars="800" w:left="2040" w:hangingChars="20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3A346178"/>
    <w:lvl w:ilvl="0">
      <w:start w:val="1"/>
      <w:numFmt w:val="bullet"/>
      <w:lvlText w:val=""/>
      <w:lvlJc w:val="left"/>
      <w:pPr>
        <w:tabs>
          <w:tab w:val="num" w:pos="1620"/>
        </w:tabs>
        <w:ind w:leftChars="600" w:left="1620" w:hangingChars="20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E4E82698"/>
    <w:lvl w:ilvl="0">
      <w:start w:val="1"/>
      <w:numFmt w:val="bullet"/>
      <w:lvlText w:val=""/>
      <w:lvlJc w:val="left"/>
      <w:pPr>
        <w:tabs>
          <w:tab w:val="num" w:pos="1200"/>
        </w:tabs>
        <w:ind w:leftChars="400" w:left="1200" w:hangingChars="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C296A344"/>
    <w:lvl w:ilvl="0">
      <w:start w:val="1"/>
      <w:numFmt w:val="bullet"/>
      <w:lvlText w:val=""/>
      <w:lvlJc w:val="left"/>
      <w:pPr>
        <w:tabs>
          <w:tab w:val="num" w:pos="780"/>
        </w:tabs>
        <w:ind w:leftChars="200" w:left="780" w:hangingChars="20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92876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>
    <w:nsid w:val="FFFFFF89"/>
    <w:multiLevelType w:val="singleLevel"/>
    <w:tmpl w:val="3190D908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>
    <w:nsid w:val="0B932B19"/>
    <w:multiLevelType w:val="hybridMultilevel"/>
    <w:tmpl w:val="04B04FC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1">
    <w:nsid w:val="126A10C0"/>
    <w:multiLevelType w:val="hybridMultilevel"/>
    <w:tmpl w:val="604261F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2">
    <w:nsid w:val="26DC0794"/>
    <w:multiLevelType w:val="hybridMultilevel"/>
    <w:tmpl w:val="A042B4FC"/>
    <w:lvl w:ilvl="0" w:tplc="040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abstractNum w:abstractNumId="13">
    <w:nsid w:val="2FF03FE7"/>
    <w:multiLevelType w:val="hybridMultilevel"/>
    <w:tmpl w:val="43441012"/>
    <w:lvl w:ilvl="0" w:tplc="2286C49C">
      <w:start w:val="6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 w:tplc="04090019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2"/>
  </w:num>
  <w:num w:numId="5">
    <w:abstractNumId w:val="8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hideSpellingErrors/>
  <w:proofState w:spelling="clean" w:grammar="clean"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>
      <o:colormru v:ext="edit" colors="#ed1c24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96A"/>
    <w:rsid w:val="0000688B"/>
    <w:rsid w:val="00042DF0"/>
    <w:rsid w:val="000524D5"/>
    <w:rsid w:val="00064E8C"/>
    <w:rsid w:val="000659A5"/>
    <w:rsid w:val="00087711"/>
    <w:rsid w:val="000B3A10"/>
    <w:rsid w:val="000B6B67"/>
    <w:rsid w:val="000D4373"/>
    <w:rsid w:val="000F392E"/>
    <w:rsid w:val="00100C97"/>
    <w:rsid w:val="001149D7"/>
    <w:rsid w:val="0011500B"/>
    <w:rsid w:val="001233C4"/>
    <w:rsid w:val="00137FDE"/>
    <w:rsid w:val="00143055"/>
    <w:rsid w:val="0014676D"/>
    <w:rsid w:val="0015336F"/>
    <w:rsid w:val="00160341"/>
    <w:rsid w:val="001702DA"/>
    <w:rsid w:val="00186E17"/>
    <w:rsid w:val="00186E9E"/>
    <w:rsid w:val="00190332"/>
    <w:rsid w:val="0019163A"/>
    <w:rsid w:val="0019337C"/>
    <w:rsid w:val="00197E50"/>
    <w:rsid w:val="001A5CEB"/>
    <w:rsid w:val="001A68D8"/>
    <w:rsid w:val="001B2FEA"/>
    <w:rsid w:val="001B626C"/>
    <w:rsid w:val="00205449"/>
    <w:rsid w:val="002116FB"/>
    <w:rsid w:val="00224BCC"/>
    <w:rsid w:val="00226762"/>
    <w:rsid w:val="002279F6"/>
    <w:rsid w:val="002369BA"/>
    <w:rsid w:val="00253667"/>
    <w:rsid w:val="00253FEF"/>
    <w:rsid w:val="00260F71"/>
    <w:rsid w:val="0027105D"/>
    <w:rsid w:val="00272F0A"/>
    <w:rsid w:val="00281CEE"/>
    <w:rsid w:val="00285B2F"/>
    <w:rsid w:val="0029463A"/>
    <w:rsid w:val="002A4BA7"/>
    <w:rsid w:val="002B448F"/>
    <w:rsid w:val="002D0BFB"/>
    <w:rsid w:val="002D0CB0"/>
    <w:rsid w:val="002E0A88"/>
    <w:rsid w:val="002E4DF5"/>
    <w:rsid w:val="002F5A2F"/>
    <w:rsid w:val="00306CB4"/>
    <w:rsid w:val="003133B7"/>
    <w:rsid w:val="0033413C"/>
    <w:rsid w:val="003455FD"/>
    <w:rsid w:val="003517DA"/>
    <w:rsid w:val="003603E4"/>
    <w:rsid w:val="00361B55"/>
    <w:rsid w:val="00361C17"/>
    <w:rsid w:val="00365357"/>
    <w:rsid w:val="00374BC1"/>
    <w:rsid w:val="0038198D"/>
    <w:rsid w:val="003860C9"/>
    <w:rsid w:val="003A1F81"/>
    <w:rsid w:val="003A26CE"/>
    <w:rsid w:val="003A5935"/>
    <w:rsid w:val="003C15CF"/>
    <w:rsid w:val="003C1BCC"/>
    <w:rsid w:val="003C7F32"/>
    <w:rsid w:val="003D7D4F"/>
    <w:rsid w:val="003F0395"/>
    <w:rsid w:val="003F4C7A"/>
    <w:rsid w:val="003F57E7"/>
    <w:rsid w:val="003F6D5F"/>
    <w:rsid w:val="0040417F"/>
    <w:rsid w:val="00412507"/>
    <w:rsid w:val="004152E7"/>
    <w:rsid w:val="00420884"/>
    <w:rsid w:val="004311B9"/>
    <w:rsid w:val="00447F6D"/>
    <w:rsid w:val="00450E55"/>
    <w:rsid w:val="00456BF3"/>
    <w:rsid w:val="00474A4C"/>
    <w:rsid w:val="00484B97"/>
    <w:rsid w:val="00486674"/>
    <w:rsid w:val="00490E5B"/>
    <w:rsid w:val="004926B9"/>
    <w:rsid w:val="004927A1"/>
    <w:rsid w:val="004A1876"/>
    <w:rsid w:val="004D6F22"/>
    <w:rsid w:val="00503D9B"/>
    <w:rsid w:val="00504380"/>
    <w:rsid w:val="005113DB"/>
    <w:rsid w:val="0051250A"/>
    <w:rsid w:val="00514D16"/>
    <w:rsid w:val="0052432C"/>
    <w:rsid w:val="00540617"/>
    <w:rsid w:val="00544099"/>
    <w:rsid w:val="00544C97"/>
    <w:rsid w:val="00546BBC"/>
    <w:rsid w:val="00551CE9"/>
    <w:rsid w:val="00562685"/>
    <w:rsid w:val="00581C56"/>
    <w:rsid w:val="00591F81"/>
    <w:rsid w:val="005A1374"/>
    <w:rsid w:val="005A521A"/>
    <w:rsid w:val="005B17DF"/>
    <w:rsid w:val="005C1450"/>
    <w:rsid w:val="005C1E17"/>
    <w:rsid w:val="005C7582"/>
    <w:rsid w:val="005E65BF"/>
    <w:rsid w:val="005F1ABF"/>
    <w:rsid w:val="00600211"/>
    <w:rsid w:val="00602330"/>
    <w:rsid w:val="00602862"/>
    <w:rsid w:val="00606ADA"/>
    <w:rsid w:val="00625FE7"/>
    <w:rsid w:val="0063356D"/>
    <w:rsid w:val="00635367"/>
    <w:rsid w:val="00646F8B"/>
    <w:rsid w:val="0066196A"/>
    <w:rsid w:val="006663CB"/>
    <w:rsid w:val="0067738A"/>
    <w:rsid w:val="006B39A1"/>
    <w:rsid w:val="006D62E7"/>
    <w:rsid w:val="006E51DC"/>
    <w:rsid w:val="0070553E"/>
    <w:rsid w:val="007126DF"/>
    <w:rsid w:val="00725158"/>
    <w:rsid w:val="007303B0"/>
    <w:rsid w:val="0074158A"/>
    <w:rsid w:val="00742D72"/>
    <w:rsid w:val="00755305"/>
    <w:rsid w:val="007778E9"/>
    <w:rsid w:val="00782059"/>
    <w:rsid w:val="007A2E9E"/>
    <w:rsid w:val="007A67A6"/>
    <w:rsid w:val="007B7A6A"/>
    <w:rsid w:val="007C7252"/>
    <w:rsid w:val="007F2D68"/>
    <w:rsid w:val="007F7587"/>
    <w:rsid w:val="008131DB"/>
    <w:rsid w:val="00831358"/>
    <w:rsid w:val="008444FB"/>
    <w:rsid w:val="00867CEA"/>
    <w:rsid w:val="00873A37"/>
    <w:rsid w:val="00874F94"/>
    <w:rsid w:val="0088331C"/>
    <w:rsid w:val="008917C2"/>
    <w:rsid w:val="00897135"/>
    <w:rsid w:val="008A2BCA"/>
    <w:rsid w:val="008C1D02"/>
    <w:rsid w:val="008D0927"/>
    <w:rsid w:val="008D0BD1"/>
    <w:rsid w:val="008E094D"/>
    <w:rsid w:val="008E1C2F"/>
    <w:rsid w:val="008E2891"/>
    <w:rsid w:val="008F72E4"/>
    <w:rsid w:val="00901975"/>
    <w:rsid w:val="00925E90"/>
    <w:rsid w:val="0094205A"/>
    <w:rsid w:val="00951DEB"/>
    <w:rsid w:val="009638B3"/>
    <w:rsid w:val="009644C6"/>
    <w:rsid w:val="009666C2"/>
    <w:rsid w:val="00972553"/>
    <w:rsid w:val="009730D4"/>
    <w:rsid w:val="00977F3F"/>
    <w:rsid w:val="00983C82"/>
    <w:rsid w:val="009917CB"/>
    <w:rsid w:val="00992AE0"/>
    <w:rsid w:val="009A0E79"/>
    <w:rsid w:val="009C4BE1"/>
    <w:rsid w:val="009D0377"/>
    <w:rsid w:val="009F5139"/>
    <w:rsid w:val="00A03D5C"/>
    <w:rsid w:val="00A2146E"/>
    <w:rsid w:val="00A219CC"/>
    <w:rsid w:val="00A27B0C"/>
    <w:rsid w:val="00A413DE"/>
    <w:rsid w:val="00A47698"/>
    <w:rsid w:val="00A50143"/>
    <w:rsid w:val="00A532BE"/>
    <w:rsid w:val="00A556FD"/>
    <w:rsid w:val="00A6286E"/>
    <w:rsid w:val="00A67EF3"/>
    <w:rsid w:val="00A86C58"/>
    <w:rsid w:val="00AA0F41"/>
    <w:rsid w:val="00AA3A15"/>
    <w:rsid w:val="00AC2926"/>
    <w:rsid w:val="00AD217F"/>
    <w:rsid w:val="00AD7D3F"/>
    <w:rsid w:val="00AE2FE2"/>
    <w:rsid w:val="00AF3953"/>
    <w:rsid w:val="00B02A90"/>
    <w:rsid w:val="00B03C19"/>
    <w:rsid w:val="00B07C41"/>
    <w:rsid w:val="00B10886"/>
    <w:rsid w:val="00B15241"/>
    <w:rsid w:val="00B1601D"/>
    <w:rsid w:val="00B17680"/>
    <w:rsid w:val="00B245A8"/>
    <w:rsid w:val="00B25E1B"/>
    <w:rsid w:val="00B418B7"/>
    <w:rsid w:val="00B52FB7"/>
    <w:rsid w:val="00B6194E"/>
    <w:rsid w:val="00B624BF"/>
    <w:rsid w:val="00B70314"/>
    <w:rsid w:val="00B75B90"/>
    <w:rsid w:val="00B837B4"/>
    <w:rsid w:val="00B904BD"/>
    <w:rsid w:val="00B93E05"/>
    <w:rsid w:val="00BA3970"/>
    <w:rsid w:val="00BA6575"/>
    <w:rsid w:val="00BB0B2D"/>
    <w:rsid w:val="00BB1E33"/>
    <w:rsid w:val="00BB4EFF"/>
    <w:rsid w:val="00BC6231"/>
    <w:rsid w:val="00BD5CEA"/>
    <w:rsid w:val="00BD6FD6"/>
    <w:rsid w:val="00BE3286"/>
    <w:rsid w:val="00BE4B67"/>
    <w:rsid w:val="00BE5535"/>
    <w:rsid w:val="00BF098D"/>
    <w:rsid w:val="00BF244A"/>
    <w:rsid w:val="00C0118C"/>
    <w:rsid w:val="00C01E1F"/>
    <w:rsid w:val="00C0430F"/>
    <w:rsid w:val="00C07F33"/>
    <w:rsid w:val="00C205A9"/>
    <w:rsid w:val="00C21B6F"/>
    <w:rsid w:val="00C24D7E"/>
    <w:rsid w:val="00C264F2"/>
    <w:rsid w:val="00C46F57"/>
    <w:rsid w:val="00C74738"/>
    <w:rsid w:val="00C8196E"/>
    <w:rsid w:val="00C85D12"/>
    <w:rsid w:val="00CA1232"/>
    <w:rsid w:val="00CA72CE"/>
    <w:rsid w:val="00CB2868"/>
    <w:rsid w:val="00CB34F4"/>
    <w:rsid w:val="00CD0A91"/>
    <w:rsid w:val="00CD2869"/>
    <w:rsid w:val="00CE1006"/>
    <w:rsid w:val="00CF7E0A"/>
    <w:rsid w:val="00D32E87"/>
    <w:rsid w:val="00D37E2B"/>
    <w:rsid w:val="00D43320"/>
    <w:rsid w:val="00D51A32"/>
    <w:rsid w:val="00D53F57"/>
    <w:rsid w:val="00D57E44"/>
    <w:rsid w:val="00D6392B"/>
    <w:rsid w:val="00D750A2"/>
    <w:rsid w:val="00D76288"/>
    <w:rsid w:val="00D93D5F"/>
    <w:rsid w:val="00DB5B22"/>
    <w:rsid w:val="00DC37B6"/>
    <w:rsid w:val="00DD04D0"/>
    <w:rsid w:val="00DE1295"/>
    <w:rsid w:val="00DF4027"/>
    <w:rsid w:val="00E02089"/>
    <w:rsid w:val="00E06811"/>
    <w:rsid w:val="00E07154"/>
    <w:rsid w:val="00E16CD4"/>
    <w:rsid w:val="00E16E2B"/>
    <w:rsid w:val="00E20BE2"/>
    <w:rsid w:val="00E5231F"/>
    <w:rsid w:val="00E668D6"/>
    <w:rsid w:val="00E951CD"/>
    <w:rsid w:val="00E96169"/>
    <w:rsid w:val="00EC47D7"/>
    <w:rsid w:val="00EC498A"/>
    <w:rsid w:val="00ED651A"/>
    <w:rsid w:val="00EE7BA7"/>
    <w:rsid w:val="00EF62B9"/>
    <w:rsid w:val="00F00BF8"/>
    <w:rsid w:val="00F064B9"/>
    <w:rsid w:val="00F0752A"/>
    <w:rsid w:val="00F07E3F"/>
    <w:rsid w:val="00F16BE7"/>
    <w:rsid w:val="00F36EC7"/>
    <w:rsid w:val="00F37536"/>
    <w:rsid w:val="00F43CEC"/>
    <w:rsid w:val="00F43D36"/>
    <w:rsid w:val="00F539F2"/>
    <w:rsid w:val="00F77102"/>
    <w:rsid w:val="00FA25AD"/>
    <w:rsid w:val="00FB6063"/>
    <w:rsid w:val="00FD085E"/>
    <w:rsid w:val="00FD3220"/>
    <w:rsid w:val="00FE1BEB"/>
    <w:rsid w:val="00FE31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1c24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219"/>
    </w:pPr>
    <w:rPr>
      <w:rFonts w:ascii="PMingLiU" w:eastAsia="PMingLiU" w:cs="PMingLiU"/>
      <w:sz w:val="73"/>
      <w:szCs w:val="73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styleId="20">
    <w:name w:val="Body Text Indent 2"/>
    <w:basedOn w:val="a"/>
    <w:rsid w:val="00447F6D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paragraph" w:styleId="a8">
    <w:name w:val="Date"/>
    <w:basedOn w:val="a"/>
    <w:next w:val="a"/>
    <w:rsid w:val="00100C97"/>
    <w:pPr>
      <w:ind w:leftChars="2500" w:left="100"/>
    </w:pPr>
  </w:style>
  <w:style w:type="paragraph" w:styleId="a9">
    <w:name w:val="Balloon Text"/>
    <w:basedOn w:val="a"/>
    <w:link w:val="Char2"/>
    <w:uiPriority w:val="99"/>
    <w:semiHidden/>
    <w:unhideWhenUsed/>
    <w:rsid w:val="00A532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532BE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Date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pPr>
      <w:ind w:left="219"/>
    </w:pPr>
    <w:rPr>
      <w:rFonts w:ascii="PMingLiU" w:eastAsia="PMingLiU" w:cs="PMingLiU"/>
      <w:sz w:val="73"/>
      <w:szCs w:val="73"/>
    </w:rPr>
  </w:style>
  <w:style w:type="character" w:customStyle="1" w:styleId="Char">
    <w:name w:val="正文文本 Char"/>
    <w:link w:val="a3"/>
    <w:uiPriority w:val="99"/>
    <w:semiHidden/>
    <w:locked/>
    <w:rPr>
      <w:rFonts w:ascii="Times New Roman" w:hAnsi="Times New Roman" w:cs="Times New Roman"/>
      <w:kern w:val="0"/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Char0"/>
    <w:uiPriority w:val="99"/>
    <w:unhideWhenUsed/>
    <w:rsid w:val="0066196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5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paragraph" w:styleId="a6">
    <w:name w:val="footer"/>
    <w:basedOn w:val="a"/>
    <w:link w:val="Char1"/>
    <w:uiPriority w:val="99"/>
    <w:unhideWhenUsed/>
    <w:rsid w:val="0066196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link w:val="a6"/>
    <w:uiPriority w:val="99"/>
    <w:locked/>
    <w:rsid w:val="0066196A"/>
    <w:rPr>
      <w:rFonts w:ascii="Times New Roman" w:hAnsi="Times New Roman" w:cs="Times New Roman"/>
      <w:kern w:val="0"/>
      <w:sz w:val="18"/>
      <w:szCs w:val="18"/>
    </w:rPr>
  </w:style>
  <w:style w:type="character" w:styleId="a7">
    <w:name w:val="Hyperlink"/>
    <w:rsid w:val="00E02089"/>
    <w:rPr>
      <w:color w:val="0000FF"/>
      <w:u w:val="single"/>
    </w:rPr>
  </w:style>
  <w:style w:type="paragraph" w:customStyle="1" w:styleId="1">
    <w:name w:val="列出段落1"/>
    <w:basedOn w:val="a"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customStyle="1" w:styleId="2">
    <w:name w:val="列出段落2"/>
    <w:basedOn w:val="a"/>
    <w:qFormat/>
    <w:rsid w:val="00BF098D"/>
    <w:pPr>
      <w:autoSpaceDE/>
      <w:autoSpaceDN/>
      <w:adjustRightInd/>
      <w:ind w:firstLineChars="200" w:firstLine="420"/>
      <w:jc w:val="both"/>
    </w:pPr>
    <w:rPr>
      <w:rFonts w:ascii="Calibri" w:hAnsi="Calibri" w:cs="Calibri"/>
      <w:kern w:val="2"/>
      <w:sz w:val="21"/>
      <w:szCs w:val="21"/>
    </w:rPr>
  </w:style>
  <w:style w:type="paragraph" w:styleId="20">
    <w:name w:val="Body Text Indent 2"/>
    <w:basedOn w:val="a"/>
    <w:rsid w:val="00447F6D"/>
    <w:pPr>
      <w:autoSpaceDE/>
      <w:autoSpaceDN/>
      <w:adjustRightInd/>
      <w:spacing w:after="120" w:line="480" w:lineRule="auto"/>
      <w:ind w:leftChars="200" w:left="420"/>
      <w:jc w:val="both"/>
    </w:pPr>
    <w:rPr>
      <w:kern w:val="2"/>
      <w:sz w:val="21"/>
    </w:rPr>
  </w:style>
  <w:style w:type="paragraph" w:styleId="a8">
    <w:name w:val="Date"/>
    <w:basedOn w:val="a"/>
    <w:next w:val="a"/>
    <w:rsid w:val="00100C97"/>
    <w:pPr>
      <w:ind w:leftChars="2500" w:left="100"/>
    </w:pPr>
  </w:style>
  <w:style w:type="paragraph" w:styleId="a9">
    <w:name w:val="Balloon Text"/>
    <w:basedOn w:val="a"/>
    <w:link w:val="Char2"/>
    <w:uiPriority w:val="99"/>
    <w:semiHidden/>
    <w:unhideWhenUsed/>
    <w:rsid w:val="00A532BE"/>
    <w:rPr>
      <w:sz w:val="18"/>
      <w:szCs w:val="18"/>
    </w:rPr>
  </w:style>
  <w:style w:type="character" w:customStyle="1" w:styleId="Char2">
    <w:name w:val="批注框文本 Char"/>
    <w:basedOn w:val="a0"/>
    <w:link w:val="a9"/>
    <w:uiPriority w:val="99"/>
    <w:semiHidden/>
    <w:rsid w:val="00A532BE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4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4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1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37FCE0-90A1-4478-978A-FE6F4483A2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454</Words>
  <Characters>2594</Characters>
  <Application>Microsoft Office Word</Application>
  <DocSecurity>0</DocSecurity>
  <Lines>21</Lines>
  <Paragraphs>6</Paragraphs>
  <ScaleCrop>false</ScaleCrop>
  <Company/>
  <LinksUpToDate>false</LinksUpToDate>
  <CharactersWithSpaces>3042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北京交通大学部处函件（线上细下粗）3000份</dc:title>
  <dc:creator>User</dc:creator>
  <cp:lastModifiedBy>lenovo</cp:lastModifiedBy>
  <cp:revision>4</cp:revision>
  <cp:lastPrinted>2018-06-29T07:48:00Z</cp:lastPrinted>
  <dcterms:created xsi:type="dcterms:W3CDTF">2018-07-02T08:29:00Z</dcterms:created>
  <dcterms:modified xsi:type="dcterms:W3CDTF">2018-07-03T00:41:00Z</dcterms:modified>
</cp:coreProperties>
</file>