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10" w:rsidRPr="007C183C" w:rsidRDefault="00436910" w:rsidP="004D14DD">
      <w:pPr>
        <w:widowControl/>
        <w:jc w:val="center"/>
        <w:rPr>
          <w:rFonts w:ascii="宋体" w:hAnsi="宋体"/>
          <w:b/>
          <w:color w:val="ED1C24"/>
          <w:spacing w:val="-20"/>
          <w:w w:val="80"/>
          <w:lang w:eastAsia="zh-CN"/>
        </w:rPr>
      </w:pPr>
      <w:r w:rsidRPr="007C183C">
        <w:rPr>
          <w:rFonts w:ascii="宋体" w:hAnsi="宋体" w:hint="eastAsia"/>
          <w:b/>
          <w:sz w:val="28"/>
          <w:szCs w:val="28"/>
          <w:lang w:eastAsia="zh-CN"/>
        </w:rPr>
        <w:t>关于选拔优秀硕士生攻读博士学位的通知</w:t>
      </w:r>
    </w:p>
    <w:p w:rsidR="00685D7F" w:rsidRDefault="00436910" w:rsidP="00685D7F">
      <w:pPr>
        <w:snapToGrid w:val="0"/>
        <w:rPr>
          <w:rFonts w:ascii="宋体" w:hAnsi="宋体"/>
          <w:szCs w:val="21"/>
          <w:lang w:eastAsia="zh-CN"/>
        </w:rPr>
      </w:pPr>
      <w:r w:rsidRPr="007C183C">
        <w:rPr>
          <w:rFonts w:ascii="宋体" w:hAnsi="宋体" w:hint="eastAsia"/>
          <w:szCs w:val="21"/>
          <w:lang w:eastAsia="zh-CN"/>
        </w:rPr>
        <w:t xml:space="preserve"> </w:t>
      </w:r>
    </w:p>
    <w:p w:rsidR="0036246B" w:rsidRPr="0036246B" w:rsidRDefault="0036246B" w:rsidP="0036246B">
      <w:pPr>
        <w:snapToGrid w:val="0"/>
        <w:ind w:left="120" w:firstLine="300"/>
        <w:rPr>
          <w:rFonts w:ascii="仿宋_GB2312" w:eastAsia="仿宋_GB2312" w:hAnsi="宋体"/>
          <w:sz w:val="24"/>
          <w:szCs w:val="24"/>
          <w:lang w:eastAsia="zh-CN"/>
        </w:rPr>
      </w:pPr>
      <w:r w:rsidRPr="0036246B">
        <w:rPr>
          <w:rFonts w:ascii="仿宋_GB2312" w:eastAsia="仿宋_GB2312" w:hAnsi="宋体" w:hint="eastAsia"/>
          <w:sz w:val="24"/>
          <w:szCs w:val="24"/>
          <w:lang w:eastAsia="zh-CN"/>
        </w:rPr>
        <w:t>参照学校《关于选拔优秀硕士生攻读博士学位的通知》，土建学院201</w:t>
      </w:r>
      <w:r w:rsidR="008C5DCA">
        <w:rPr>
          <w:rFonts w:ascii="仿宋_GB2312" w:eastAsia="仿宋_GB2312" w:hAnsi="宋体" w:hint="eastAsia"/>
          <w:sz w:val="24"/>
          <w:szCs w:val="24"/>
          <w:lang w:eastAsia="zh-CN"/>
        </w:rPr>
        <w:t>8</w:t>
      </w:r>
      <w:r w:rsidRPr="0036246B">
        <w:rPr>
          <w:rFonts w:ascii="仿宋_GB2312" w:eastAsia="仿宋_GB2312" w:hAnsi="宋体" w:hint="eastAsia"/>
          <w:sz w:val="24"/>
          <w:szCs w:val="24"/>
          <w:lang w:eastAsia="zh-CN"/>
        </w:rPr>
        <w:t>-201</w:t>
      </w:r>
      <w:r w:rsidR="008C5DCA">
        <w:rPr>
          <w:rFonts w:ascii="仿宋_GB2312" w:eastAsia="仿宋_GB2312" w:hAnsi="宋体" w:hint="eastAsia"/>
          <w:sz w:val="24"/>
          <w:szCs w:val="24"/>
          <w:lang w:eastAsia="zh-CN"/>
        </w:rPr>
        <w:t>9</w:t>
      </w:r>
      <w:r w:rsidRPr="0036246B">
        <w:rPr>
          <w:rFonts w:ascii="仿宋_GB2312" w:eastAsia="仿宋_GB2312" w:hAnsi="宋体" w:hint="eastAsia"/>
          <w:sz w:val="24"/>
          <w:szCs w:val="24"/>
          <w:lang w:eastAsia="zh-CN"/>
        </w:rPr>
        <w:t>学年“硕博连读”研究生的报名及选拔工作规定如下：</w:t>
      </w:r>
    </w:p>
    <w:p w:rsidR="00436910" w:rsidRPr="007C183C" w:rsidRDefault="00436910" w:rsidP="00026739">
      <w:pPr>
        <w:snapToGrid w:val="0"/>
        <w:spacing w:beforeLines="50" w:before="156" w:afterLines="50" w:after="156"/>
        <w:ind w:left="119" w:firstLine="301"/>
        <w:rPr>
          <w:rFonts w:ascii="仿宋_GB2312" w:eastAsia="仿宋_GB2312" w:hAnsi="宋体"/>
          <w:sz w:val="24"/>
          <w:szCs w:val="24"/>
          <w:lang w:eastAsia="zh-CN"/>
        </w:rPr>
      </w:pPr>
      <w:r w:rsidRPr="007C183C">
        <w:rPr>
          <w:rFonts w:ascii="仿宋_GB2312" w:eastAsia="仿宋_GB2312" w:hAnsi="宋体" w:hint="eastAsia"/>
          <w:sz w:val="24"/>
          <w:szCs w:val="24"/>
          <w:lang w:eastAsia="zh-CN"/>
        </w:rPr>
        <w:t>一、申请条件</w:t>
      </w:r>
    </w:p>
    <w:p w:rsidR="00436910" w:rsidRPr="007C183C" w:rsidRDefault="00436910" w:rsidP="00685D7F">
      <w:pPr>
        <w:snapToGrid w:val="0"/>
        <w:ind w:left="120" w:firstLine="300"/>
        <w:rPr>
          <w:rFonts w:ascii="仿宋_GB2312" w:eastAsia="仿宋_GB2312" w:hAnsi="宋体"/>
          <w:sz w:val="24"/>
          <w:szCs w:val="24"/>
          <w:lang w:eastAsia="zh-CN"/>
        </w:rPr>
      </w:pPr>
      <w:r w:rsidRPr="007C183C">
        <w:rPr>
          <w:rFonts w:ascii="仿宋_GB2312" w:eastAsia="仿宋_GB2312" w:hAnsi="宋体" w:hint="eastAsia"/>
          <w:sz w:val="24"/>
          <w:szCs w:val="24"/>
          <w:lang w:eastAsia="zh-CN"/>
        </w:rPr>
        <w:t>（1</w:t>
      </w:r>
      <w:r w:rsidR="003016A5" w:rsidRPr="007C183C">
        <w:rPr>
          <w:rFonts w:ascii="仿宋_GB2312" w:eastAsia="仿宋_GB2312" w:hAnsi="宋体" w:hint="eastAsia"/>
          <w:sz w:val="24"/>
          <w:szCs w:val="24"/>
          <w:lang w:eastAsia="zh-CN"/>
        </w:rPr>
        <w:t>）一年级、二年级注册在校的学术</w:t>
      </w:r>
      <w:r w:rsidRPr="007C183C">
        <w:rPr>
          <w:rFonts w:ascii="仿宋_GB2312" w:eastAsia="仿宋_GB2312" w:hAnsi="宋体" w:hint="eastAsia"/>
          <w:sz w:val="24"/>
          <w:szCs w:val="24"/>
          <w:lang w:eastAsia="zh-CN"/>
        </w:rPr>
        <w:t>型硕士研究生</w:t>
      </w:r>
      <w:r w:rsidR="004D14DD">
        <w:rPr>
          <w:rFonts w:ascii="仿宋_GB2312" w:eastAsia="仿宋_GB2312" w:hAnsi="宋体" w:hint="eastAsia"/>
          <w:sz w:val="24"/>
          <w:szCs w:val="24"/>
          <w:lang w:eastAsia="zh-CN"/>
        </w:rPr>
        <w:t>（</w:t>
      </w:r>
      <w:r w:rsidR="00105832">
        <w:rPr>
          <w:rFonts w:ascii="仿宋_GB2312" w:eastAsia="仿宋_GB2312" w:hAnsi="宋体" w:hint="eastAsia"/>
          <w:sz w:val="24"/>
          <w:szCs w:val="24"/>
          <w:lang w:eastAsia="zh-CN"/>
        </w:rPr>
        <w:t>拟录取时优先选拔二年级学生</w:t>
      </w:r>
      <w:r w:rsidR="004D14DD">
        <w:rPr>
          <w:rFonts w:ascii="仿宋_GB2312" w:eastAsia="仿宋_GB2312" w:hAnsi="宋体" w:hint="eastAsia"/>
          <w:sz w:val="24"/>
          <w:szCs w:val="24"/>
          <w:lang w:eastAsia="zh-CN"/>
        </w:rPr>
        <w:t>）</w:t>
      </w:r>
      <w:r w:rsidR="00105832">
        <w:rPr>
          <w:rFonts w:ascii="仿宋_GB2312" w:eastAsia="仿宋_GB2312" w:hAnsi="宋体" w:hint="eastAsia"/>
          <w:sz w:val="24"/>
          <w:szCs w:val="24"/>
          <w:lang w:eastAsia="zh-CN"/>
        </w:rPr>
        <w:t>。</w:t>
      </w:r>
    </w:p>
    <w:p w:rsidR="00436910" w:rsidRPr="007C183C" w:rsidRDefault="00436910" w:rsidP="00685D7F">
      <w:pPr>
        <w:snapToGrid w:val="0"/>
        <w:ind w:left="120" w:firstLine="300"/>
        <w:rPr>
          <w:rFonts w:ascii="仿宋_GB2312" w:eastAsia="仿宋_GB2312" w:hAnsi="宋体"/>
          <w:sz w:val="24"/>
          <w:szCs w:val="24"/>
          <w:lang w:eastAsia="zh-CN"/>
        </w:rPr>
      </w:pPr>
      <w:r w:rsidRPr="007C183C">
        <w:rPr>
          <w:rFonts w:ascii="仿宋_GB2312" w:eastAsia="仿宋_GB2312" w:hAnsi="宋体" w:hint="eastAsia"/>
          <w:sz w:val="24"/>
          <w:szCs w:val="24"/>
          <w:lang w:eastAsia="zh-CN"/>
        </w:rPr>
        <w:t>（2）具有良好的思想品德和政治素质。</w:t>
      </w:r>
    </w:p>
    <w:p w:rsidR="0036246B" w:rsidRDefault="00436910" w:rsidP="00685D7F">
      <w:pPr>
        <w:snapToGrid w:val="0"/>
        <w:ind w:left="120" w:firstLine="300"/>
        <w:rPr>
          <w:rFonts w:ascii="仿宋_GB2312" w:eastAsia="仿宋_GB2312" w:hAnsi="宋体"/>
          <w:sz w:val="24"/>
          <w:szCs w:val="24"/>
          <w:lang w:eastAsia="zh-CN"/>
        </w:rPr>
      </w:pPr>
      <w:r w:rsidRPr="007C183C">
        <w:rPr>
          <w:rFonts w:ascii="仿宋_GB2312" w:eastAsia="仿宋_GB2312" w:hAnsi="宋体" w:hint="eastAsia"/>
          <w:sz w:val="24"/>
          <w:szCs w:val="24"/>
          <w:lang w:eastAsia="zh-CN"/>
        </w:rPr>
        <w:t>（3）</w:t>
      </w:r>
      <w:r w:rsidR="001C5AC0" w:rsidRPr="007C183C">
        <w:rPr>
          <w:rFonts w:ascii="仿宋_GB2312" w:eastAsia="仿宋_GB2312" w:hAnsi="宋体" w:hint="eastAsia"/>
          <w:sz w:val="24"/>
          <w:szCs w:val="24"/>
          <w:lang w:eastAsia="zh-CN"/>
        </w:rPr>
        <w:t>已完成硕士阶段课程学习，且课程成绩优秀(学位课加权平均成绩原则上在本专业前50%)；或研究工作取得阶段性进展，入学后在核心期刊</w:t>
      </w:r>
      <w:r w:rsidR="0036246B">
        <w:rPr>
          <w:rFonts w:ascii="仿宋_GB2312" w:eastAsia="仿宋_GB2312" w:hAnsi="宋体" w:hint="eastAsia"/>
          <w:sz w:val="24"/>
          <w:szCs w:val="24"/>
          <w:lang w:eastAsia="zh-CN"/>
        </w:rPr>
        <w:t>以第一作者</w:t>
      </w:r>
      <w:r w:rsidR="001C5AC0" w:rsidRPr="007C183C">
        <w:rPr>
          <w:rFonts w:ascii="仿宋_GB2312" w:eastAsia="仿宋_GB2312" w:hAnsi="宋体" w:hint="eastAsia"/>
          <w:sz w:val="24"/>
          <w:szCs w:val="24"/>
          <w:lang w:eastAsia="zh-CN"/>
        </w:rPr>
        <w:t>公开发表(或录用)一篇与硕士论文相关的学术论文，具有较强的科研潜质和创新能力。</w:t>
      </w:r>
    </w:p>
    <w:p w:rsidR="00436910" w:rsidRPr="007C183C" w:rsidRDefault="00436910" w:rsidP="00685D7F">
      <w:pPr>
        <w:snapToGrid w:val="0"/>
        <w:ind w:left="120" w:firstLine="300"/>
        <w:rPr>
          <w:rFonts w:ascii="仿宋_GB2312" w:eastAsia="仿宋_GB2312" w:hAnsi="宋体"/>
          <w:sz w:val="24"/>
          <w:szCs w:val="24"/>
          <w:lang w:eastAsia="zh-CN"/>
        </w:rPr>
      </w:pPr>
      <w:r w:rsidRPr="007C183C">
        <w:rPr>
          <w:rFonts w:ascii="仿宋_GB2312" w:eastAsia="仿宋_GB2312" w:hAnsi="宋体" w:hint="eastAsia"/>
          <w:sz w:val="24"/>
          <w:szCs w:val="24"/>
          <w:lang w:eastAsia="zh-CN"/>
        </w:rPr>
        <w:t>二、申请程序</w:t>
      </w:r>
    </w:p>
    <w:p w:rsidR="00FD3631" w:rsidRP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（1）申请人填写“北京交通大学硕博连读申请表”。</w:t>
      </w:r>
    </w:p>
    <w:p w:rsidR="00FD3631" w:rsidRP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（2）申请人硕士研究生指导教师推荐，博士研究生指导教师同意接收。</w:t>
      </w:r>
    </w:p>
    <w:p w:rsidR="00FD3631" w:rsidRP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（3）申请人登陆研究生院招生专题主页信息系统—“博士招生”进行网报（网报时间：2018年11月6日至2019年1月7日），</w:t>
      </w:r>
      <w:proofErr w:type="gramStart"/>
      <w:r w:rsidRPr="00FD3631">
        <w:rPr>
          <w:rFonts w:ascii="仿宋_GB2312" w:eastAsia="仿宋_GB2312" w:hAnsi="宋体" w:hint="eastAsia"/>
          <w:sz w:val="24"/>
          <w:szCs w:val="24"/>
          <w:lang w:eastAsia="zh-CN"/>
        </w:rPr>
        <w:t>网报成功</w:t>
      </w:r>
      <w:proofErr w:type="gramEnd"/>
      <w:r w:rsidRPr="00FD3631">
        <w:rPr>
          <w:rFonts w:ascii="仿宋_GB2312" w:eastAsia="仿宋_GB2312" w:hAnsi="宋体" w:hint="eastAsia"/>
          <w:sz w:val="24"/>
          <w:szCs w:val="24"/>
          <w:lang w:eastAsia="zh-CN"/>
        </w:rPr>
        <w:t>后，向学院提交以下报考材料：</w:t>
      </w:r>
    </w:p>
    <w:p w:rsidR="00FD3631" w:rsidRP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1.《2019年报考攻读博士学位研究生登记表》；</w:t>
      </w:r>
    </w:p>
    <w:p w:rsidR="00FD3631" w:rsidRP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2.至少两名所报考学科专业领域内的教授（或相当专业技术职称的专家）专家的推荐信；</w:t>
      </w:r>
    </w:p>
    <w:p w:rsidR="00FD3631" w:rsidRP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3.思想政治情况表；</w:t>
      </w:r>
    </w:p>
    <w:p w:rsidR="00FD3631" w:rsidRP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4.有效居民身份证复印件；</w:t>
      </w:r>
    </w:p>
    <w:p w:rsidR="00FD3631" w:rsidRP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5.本科毕业证书、学士学位证书复印件；</w:t>
      </w:r>
    </w:p>
    <w:p w:rsidR="00FD3631" w:rsidRP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6.本科学历的《教育部学历证书电子注册备案表》、本科学位在中国学位与研究生教育信息网上的学位证书查询系统中学位获得者查询截图和硕士学籍的《教育部学籍在线验证报告》；</w:t>
      </w:r>
    </w:p>
    <w:p w:rsidR="00FD3631" w:rsidRP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7.学生证复印件；</w:t>
      </w:r>
    </w:p>
    <w:p w:rsidR="00FD3631" w:rsidRP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8.硕士课程学习成绩单的原件；</w:t>
      </w:r>
    </w:p>
    <w:p w:rsidR="00FD3631" w:rsidRDefault="00FD3631" w:rsidP="00FD3631">
      <w:pPr>
        <w:snapToGrid w:val="0"/>
        <w:ind w:leftChars="55" w:left="121" w:firstLineChars="175" w:firstLine="420"/>
        <w:rPr>
          <w:rFonts w:ascii="仿宋_GB2312" w:eastAsia="仿宋_GB2312" w:hAnsi="宋体" w:hint="eastAsia"/>
          <w:sz w:val="24"/>
          <w:szCs w:val="24"/>
          <w:lang w:eastAsia="zh-CN"/>
        </w:rPr>
      </w:pPr>
      <w:r w:rsidRPr="00FD3631">
        <w:rPr>
          <w:rFonts w:ascii="仿宋_GB2312" w:eastAsia="仿宋_GB2312" w:hAnsi="宋体" w:hint="eastAsia"/>
          <w:sz w:val="24"/>
          <w:szCs w:val="24"/>
          <w:lang w:eastAsia="zh-CN"/>
        </w:rPr>
        <w:t>9.《2019年报考北京交通大学博士研究生诚信承诺书》</w:t>
      </w:r>
    </w:p>
    <w:p w:rsidR="0091594A" w:rsidRPr="007C183C" w:rsidRDefault="00657BA9" w:rsidP="00685D7F">
      <w:pPr>
        <w:snapToGrid w:val="0"/>
        <w:ind w:left="120" w:firstLine="300"/>
        <w:rPr>
          <w:rFonts w:ascii="仿宋_GB2312" w:eastAsia="仿宋_GB2312" w:hAnsi="宋体"/>
          <w:sz w:val="24"/>
          <w:szCs w:val="24"/>
          <w:lang w:eastAsia="zh-CN"/>
        </w:rPr>
      </w:pPr>
      <w:bookmarkStart w:id="0" w:name="_GoBack"/>
      <w:bookmarkEnd w:id="0"/>
      <w:r w:rsidRPr="007C183C">
        <w:rPr>
          <w:rFonts w:ascii="仿宋_GB2312" w:eastAsia="仿宋_GB2312" w:hAnsi="宋体" w:hint="eastAsia"/>
          <w:sz w:val="24"/>
          <w:szCs w:val="24"/>
          <w:lang w:eastAsia="zh-CN"/>
        </w:rPr>
        <w:t>（</w:t>
      </w:r>
      <w:r w:rsidR="0041752C" w:rsidRPr="007C183C">
        <w:rPr>
          <w:rFonts w:ascii="仿宋_GB2312" w:eastAsia="仿宋_GB2312" w:hAnsi="宋体" w:hint="eastAsia"/>
          <w:sz w:val="24"/>
          <w:szCs w:val="24"/>
          <w:lang w:eastAsia="zh-CN"/>
        </w:rPr>
        <w:t>4</w:t>
      </w:r>
      <w:r w:rsidRPr="007C183C">
        <w:rPr>
          <w:rFonts w:ascii="仿宋_GB2312" w:eastAsia="仿宋_GB2312" w:hAnsi="宋体" w:hint="eastAsia"/>
          <w:sz w:val="24"/>
          <w:szCs w:val="24"/>
          <w:lang w:eastAsia="zh-CN"/>
        </w:rPr>
        <w:t>）学院</w:t>
      </w:r>
      <w:r w:rsidR="0091594A" w:rsidRPr="007C183C">
        <w:rPr>
          <w:rFonts w:ascii="仿宋_GB2312" w:eastAsia="仿宋_GB2312" w:hAnsi="宋体" w:hint="eastAsia"/>
          <w:sz w:val="24"/>
          <w:szCs w:val="24"/>
          <w:lang w:eastAsia="zh-CN"/>
        </w:rPr>
        <w:t>对申请人报考</w:t>
      </w:r>
      <w:r w:rsidRPr="007C183C">
        <w:rPr>
          <w:rFonts w:ascii="仿宋_GB2312" w:eastAsia="仿宋_GB2312" w:hAnsi="宋体" w:hint="eastAsia"/>
          <w:sz w:val="24"/>
          <w:szCs w:val="24"/>
          <w:lang w:eastAsia="zh-CN"/>
        </w:rPr>
        <w:t>材料</w:t>
      </w:r>
      <w:r w:rsidR="002E3611" w:rsidRPr="007C183C">
        <w:rPr>
          <w:rFonts w:ascii="仿宋_GB2312" w:eastAsia="仿宋_GB2312" w:hAnsi="宋体" w:hint="eastAsia"/>
          <w:sz w:val="24"/>
          <w:szCs w:val="24"/>
          <w:lang w:eastAsia="zh-CN"/>
        </w:rPr>
        <w:t>进行</w:t>
      </w:r>
      <w:r w:rsidRPr="007C183C">
        <w:rPr>
          <w:rFonts w:ascii="仿宋_GB2312" w:eastAsia="仿宋_GB2312" w:hAnsi="宋体" w:hint="eastAsia"/>
          <w:sz w:val="24"/>
          <w:szCs w:val="24"/>
          <w:lang w:eastAsia="zh-CN"/>
        </w:rPr>
        <w:t>审核，</w:t>
      </w:r>
      <w:r w:rsidR="0091594A" w:rsidRPr="007C183C">
        <w:rPr>
          <w:rFonts w:ascii="仿宋_GB2312" w:eastAsia="仿宋_GB2312" w:hAnsi="宋体" w:hint="eastAsia"/>
          <w:sz w:val="24"/>
          <w:szCs w:val="24"/>
          <w:lang w:eastAsia="zh-CN"/>
        </w:rPr>
        <w:t>不符合规定者或因个人原因未能将报考材料及时送达者，将取消</w:t>
      </w:r>
      <w:r w:rsidR="002E3611" w:rsidRPr="007C183C">
        <w:rPr>
          <w:rFonts w:ascii="仿宋_GB2312" w:eastAsia="仿宋_GB2312" w:hAnsi="宋体" w:hint="eastAsia"/>
          <w:sz w:val="24"/>
          <w:szCs w:val="24"/>
          <w:lang w:eastAsia="zh-CN"/>
        </w:rPr>
        <w:t>申请</w:t>
      </w:r>
      <w:r w:rsidRPr="007C183C">
        <w:rPr>
          <w:rFonts w:ascii="仿宋_GB2312" w:eastAsia="仿宋_GB2312" w:hAnsi="宋体" w:hint="eastAsia"/>
          <w:sz w:val="24"/>
          <w:szCs w:val="24"/>
          <w:lang w:eastAsia="zh-CN"/>
        </w:rPr>
        <w:t>资格，不予</w:t>
      </w:r>
      <w:r w:rsidR="002E3611" w:rsidRPr="007C183C">
        <w:rPr>
          <w:rFonts w:ascii="仿宋_GB2312" w:eastAsia="仿宋_GB2312" w:hAnsi="宋体" w:hint="eastAsia"/>
          <w:sz w:val="24"/>
          <w:szCs w:val="24"/>
          <w:lang w:eastAsia="zh-CN"/>
        </w:rPr>
        <w:t>考核</w:t>
      </w:r>
      <w:r w:rsidRPr="007C183C">
        <w:rPr>
          <w:rFonts w:ascii="仿宋_GB2312" w:eastAsia="仿宋_GB2312" w:hAnsi="宋体" w:hint="eastAsia"/>
          <w:sz w:val="24"/>
          <w:szCs w:val="24"/>
          <w:lang w:eastAsia="zh-CN"/>
        </w:rPr>
        <w:t>。</w:t>
      </w:r>
    </w:p>
    <w:p w:rsidR="002E3611" w:rsidRPr="007C183C" w:rsidRDefault="002E3611" w:rsidP="00685D7F">
      <w:pPr>
        <w:snapToGrid w:val="0"/>
        <w:ind w:left="120" w:firstLine="300"/>
        <w:rPr>
          <w:rFonts w:ascii="仿宋_GB2312" w:eastAsia="仿宋_GB2312" w:hAnsi="宋体"/>
          <w:sz w:val="24"/>
          <w:szCs w:val="24"/>
          <w:lang w:eastAsia="zh-CN"/>
        </w:rPr>
      </w:pPr>
      <w:r w:rsidRPr="007C183C">
        <w:rPr>
          <w:rFonts w:ascii="仿宋_GB2312" w:eastAsia="仿宋_GB2312" w:hAnsi="宋体" w:hint="eastAsia"/>
          <w:sz w:val="24"/>
          <w:szCs w:val="24"/>
          <w:lang w:eastAsia="zh-CN"/>
        </w:rPr>
        <w:t>三、综合考核</w:t>
      </w:r>
    </w:p>
    <w:p w:rsidR="0022284C" w:rsidRPr="007C183C" w:rsidRDefault="00436910" w:rsidP="00685D7F">
      <w:pPr>
        <w:snapToGrid w:val="0"/>
        <w:ind w:left="120" w:firstLine="300"/>
        <w:rPr>
          <w:rFonts w:ascii="仿宋_GB2312" w:eastAsia="仿宋_GB2312" w:hAnsi="宋体"/>
          <w:sz w:val="24"/>
          <w:szCs w:val="24"/>
          <w:lang w:eastAsia="zh-CN"/>
        </w:rPr>
      </w:pPr>
      <w:r w:rsidRPr="007C183C">
        <w:rPr>
          <w:rFonts w:ascii="仿宋_GB2312" w:eastAsia="仿宋_GB2312" w:hAnsi="宋体" w:hint="eastAsia"/>
          <w:sz w:val="24"/>
          <w:szCs w:val="24"/>
          <w:lang w:eastAsia="zh-CN"/>
        </w:rPr>
        <w:t>（</w:t>
      </w:r>
      <w:r w:rsidR="002E3611" w:rsidRPr="007C183C">
        <w:rPr>
          <w:rFonts w:ascii="仿宋_GB2312" w:eastAsia="仿宋_GB2312" w:hAnsi="宋体" w:hint="eastAsia"/>
          <w:sz w:val="24"/>
          <w:szCs w:val="24"/>
          <w:lang w:eastAsia="zh-CN"/>
        </w:rPr>
        <w:t>1</w:t>
      </w:r>
      <w:r w:rsidRPr="007C183C">
        <w:rPr>
          <w:rFonts w:ascii="仿宋_GB2312" w:eastAsia="仿宋_GB2312" w:hAnsi="宋体" w:hint="eastAsia"/>
          <w:sz w:val="24"/>
          <w:szCs w:val="24"/>
          <w:lang w:eastAsia="zh-CN"/>
        </w:rPr>
        <w:t>）学院</w:t>
      </w:r>
      <w:r w:rsidR="00375397" w:rsidRPr="007C183C">
        <w:rPr>
          <w:rFonts w:ascii="仿宋_GB2312" w:eastAsia="仿宋_GB2312" w:hAnsi="宋体" w:hint="eastAsia"/>
          <w:sz w:val="24"/>
          <w:szCs w:val="24"/>
          <w:lang w:eastAsia="zh-CN"/>
        </w:rPr>
        <w:t>成立考核小组，组织综合考核，</w:t>
      </w:r>
      <w:r w:rsidR="006C5DC0">
        <w:rPr>
          <w:rFonts w:ascii="仿宋_GB2312" w:eastAsia="仿宋_GB2312" w:hAnsi="宋体" w:hint="eastAsia"/>
          <w:sz w:val="24"/>
          <w:szCs w:val="24"/>
          <w:lang w:eastAsia="zh-CN"/>
        </w:rPr>
        <w:t>包括基础理论和专业知识两大部分，一般为面</w:t>
      </w:r>
      <w:r w:rsidRPr="007C183C">
        <w:rPr>
          <w:rFonts w:ascii="仿宋_GB2312" w:eastAsia="仿宋_GB2312" w:hAnsi="宋体" w:hint="eastAsia"/>
          <w:sz w:val="24"/>
          <w:szCs w:val="24"/>
          <w:lang w:eastAsia="zh-CN"/>
        </w:rPr>
        <w:t>试形式。考核</w:t>
      </w:r>
      <w:r w:rsidR="00855233" w:rsidRPr="007C183C">
        <w:rPr>
          <w:rFonts w:ascii="仿宋_GB2312" w:eastAsia="仿宋_GB2312" w:hAnsi="宋体" w:hint="eastAsia"/>
          <w:sz w:val="24"/>
          <w:szCs w:val="24"/>
          <w:lang w:eastAsia="zh-CN"/>
        </w:rPr>
        <w:t>小组成员</w:t>
      </w:r>
      <w:r w:rsidR="009E353B" w:rsidRPr="007C183C">
        <w:rPr>
          <w:rFonts w:ascii="仿宋_GB2312" w:eastAsia="仿宋_GB2312" w:hAnsi="宋体" w:hint="eastAsia"/>
          <w:sz w:val="24"/>
          <w:szCs w:val="24"/>
          <w:lang w:eastAsia="zh-CN"/>
        </w:rPr>
        <w:t>总数不少于5人</w:t>
      </w:r>
      <w:r w:rsidR="00375397" w:rsidRPr="007C183C">
        <w:rPr>
          <w:rFonts w:ascii="仿宋_GB2312" w:eastAsia="仿宋_GB2312" w:hAnsi="宋体" w:hint="eastAsia"/>
          <w:sz w:val="24"/>
          <w:szCs w:val="24"/>
          <w:lang w:eastAsia="zh-CN"/>
        </w:rPr>
        <w:t>的教授或相当专业技术职务的专家组成</w:t>
      </w:r>
      <w:r w:rsidR="009E353B" w:rsidRPr="007C183C">
        <w:rPr>
          <w:rFonts w:ascii="仿宋_GB2312" w:eastAsia="仿宋_GB2312" w:hAnsi="宋体" w:hint="eastAsia"/>
          <w:sz w:val="24"/>
          <w:szCs w:val="24"/>
          <w:lang w:eastAsia="zh-CN"/>
        </w:rPr>
        <w:t>，</w:t>
      </w:r>
      <w:r w:rsidR="00375397" w:rsidRPr="007C183C">
        <w:rPr>
          <w:rFonts w:ascii="仿宋_GB2312" w:eastAsia="仿宋_GB2312" w:hAnsi="宋体" w:hint="eastAsia"/>
          <w:sz w:val="24"/>
          <w:szCs w:val="24"/>
          <w:lang w:eastAsia="zh-CN"/>
        </w:rPr>
        <w:t>副教授担任</w:t>
      </w:r>
      <w:r w:rsidR="00D26A5E" w:rsidRPr="007C183C">
        <w:rPr>
          <w:rFonts w:ascii="仿宋_GB2312" w:eastAsia="仿宋_GB2312" w:hAnsi="宋体" w:hint="eastAsia"/>
          <w:sz w:val="24"/>
          <w:szCs w:val="24"/>
          <w:lang w:eastAsia="zh-CN"/>
        </w:rPr>
        <w:t>专家须具有博士学位。</w:t>
      </w:r>
      <w:r w:rsidRPr="007C183C">
        <w:rPr>
          <w:rFonts w:ascii="仿宋_GB2312" w:eastAsia="仿宋_GB2312" w:hAnsi="宋体" w:hint="eastAsia"/>
          <w:sz w:val="24"/>
          <w:szCs w:val="24"/>
          <w:lang w:eastAsia="zh-CN"/>
        </w:rPr>
        <w:t>考核小组审议该生是否具有硕博连读论文工作的能力和条件，给出考核成绩及综合评语，填写相应“硕博连读资格认定考核表”。</w:t>
      </w:r>
    </w:p>
    <w:p w:rsidR="0022284C" w:rsidRDefault="0022284C" w:rsidP="00685D7F">
      <w:pPr>
        <w:snapToGrid w:val="0"/>
        <w:ind w:left="120" w:firstLine="300"/>
        <w:rPr>
          <w:rFonts w:ascii="仿宋_GB2312" w:eastAsia="仿宋_GB2312" w:hAnsi="宋体"/>
          <w:sz w:val="24"/>
          <w:szCs w:val="24"/>
          <w:lang w:eastAsia="zh-CN"/>
        </w:rPr>
      </w:pPr>
      <w:r w:rsidRPr="007C183C">
        <w:rPr>
          <w:rFonts w:ascii="仿宋_GB2312" w:eastAsia="仿宋_GB2312" w:hAnsi="宋体" w:hint="eastAsia"/>
          <w:sz w:val="24"/>
          <w:szCs w:val="24"/>
          <w:lang w:eastAsia="zh-CN"/>
        </w:rPr>
        <w:lastRenderedPageBreak/>
        <w:t>（2）思想政治素质和品德考核是博士生招生</w:t>
      </w:r>
      <w:r w:rsidR="00FC29E9" w:rsidRPr="007C183C">
        <w:rPr>
          <w:rFonts w:ascii="仿宋_GB2312" w:eastAsia="仿宋_GB2312" w:hAnsi="宋体" w:hint="eastAsia"/>
          <w:sz w:val="24"/>
          <w:szCs w:val="24"/>
          <w:lang w:eastAsia="zh-CN"/>
        </w:rPr>
        <w:t>考核</w:t>
      </w:r>
      <w:r w:rsidRPr="007C183C">
        <w:rPr>
          <w:rFonts w:ascii="仿宋_GB2312" w:eastAsia="仿宋_GB2312" w:hAnsi="宋体" w:hint="eastAsia"/>
          <w:sz w:val="24"/>
          <w:szCs w:val="24"/>
          <w:lang w:eastAsia="zh-CN"/>
        </w:rPr>
        <w:t>的重要内容和录取的重要依据，</w:t>
      </w:r>
      <w:r w:rsidR="00FC29E9" w:rsidRPr="007C183C">
        <w:rPr>
          <w:rFonts w:ascii="仿宋_GB2312" w:eastAsia="仿宋_GB2312" w:hAnsi="宋体" w:hint="eastAsia"/>
          <w:sz w:val="24"/>
          <w:szCs w:val="24"/>
          <w:lang w:eastAsia="zh-CN"/>
        </w:rPr>
        <w:t>学院</w:t>
      </w:r>
      <w:r w:rsidR="0036246B">
        <w:rPr>
          <w:rFonts w:ascii="仿宋_GB2312" w:eastAsia="仿宋_GB2312" w:hAnsi="宋体" w:hint="eastAsia"/>
          <w:sz w:val="24"/>
          <w:szCs w:val="24"/>
          <w:lang w:eastAsia="zh-CN"/>
        </w:rPr>
        <w:t>将</w:t>
      </w:r>
      <w:r w:rsidRPr="007C183C">
        <w:rPr>
          <w:rFonts w:ascii="仿宋_GB2312" w:eastAsia="仿宋_GB2312" w:hAnsi="宋体" w:hint="eastAsia"/>
          <w:sz w:val="24"/>
          <w:szCs w:val="24"/>
          <w:lang w:eastAsia="zh-CN"/>
        </w:rPr>
        <w:t>严格遵循实事求是的原则做好考核工作，对于考核不合格者不予录取。思想政治素质和品德考核的主要内容包括</w:t>
      </w:r>
      <w:r w:rsidR="00FC29E9" w:rsidRPr="007C183C">
        <w:rPr>
          <w:rFonts w:ascii="仿宋_GB2312" w:eastAsia="仿宋_GB2312" w:hAnsi="宋体" w:hint="eastAsia"/>
          <w:sz w:val="24"/>
          <w:szCs w:val="24"/>
          <w:lang w:eastAsia="zh-CN"/>
        </w:rPr>
        <w:t>申请人</w:t>
      </w:r>
      <w:r w:rsidRPr="007C183C">
        <w:rPr>
          <w:rFonts w:ascii="仿宋_GB2312" w:eastAsia="仿宋_GB2312" w:hAnsi="宋体" w:hint="eastAsia"/>
          <w:sz w:val="24"/>
          <w:szCs w:val="24"/>
          <w:lang w:eastAsia="zh-CN"/>
        </w:rPr>
        <w:t>的政治态度、思想表现、学习（工作）态度、道德品质、遵纪守法、诚实守信等方面。</w:t>
      </w:r>
    </w:p>
    <w:p w:rsidR="006A01BF" w:rsidRPr="007C183C" w:rsidRDefault="006A01BF" w:rsidP="00685D7F">
      <w:pPr>
        <w:snapToGrid w:val="0"/>
        <w:rPr>
          <w:rFonts w:ascii="仿宋_GB2312" w:eastAsia="仿宋_GB2312" w:hAnsi="宋体"/>
          <w:sz w:val="24"/>
          <w:szCs w:val="24"/>
          <w:lang w:eastAsia="zh-CN"/>
        </w:rPr>
      </w:pPr>
      <w:r>
        <w:rPr>
          <w:rFonts w:ascii="仿宋_GB2312" w:eastAsia="仿宋_GB2312" w:hAnsi="宋体" w:hint="eastAsia"/>
          <w:sz w:val="24"/>
          <w:szCs w:val="24"/>
          <w:lang w:eastAsia="zh-CN"/>
        </w:rPr>
        <w:t xml:space="preserve">    四、拟录取名单</w:t>
      </w:r>
    </w:p>
    <w:p w:rsidR="00BB769E" w:rsidRPr="007C183C" w:rsidRDefault="004371B4" w:rsidP="00685D7F">
      <w:pPr>
        <w:snapToGrid w:val="0"/>
        <w:ind w:leftChars="55" w:left="121" w:firstLineChars="200" w:firstLine="480"/>
        <w:rPr>
          <w:rFonts w:ascii="仿宋_GB2312" w:eastAsia="仿宋_GB2312" w:hAnsi="宋体"/>
          <w:sz w:val="24"/>
          <w:szCs w:val="24"/>
          <w:lang w:eastAsia="zh-CN"/>
        </w:rPr>
      </w:pPr>
      <w:r w:rsidRPr="007C183C">
        <w:rPr>
          <w:rFonts w:ascii="仿宋_GB2312" w:eastAsia="仿宋_GB2312" w:hAnsi="宋体"/>
          <w:sz w:val="24"/>
          <w:szCs w:val="24"/>
          <w:lang w:eastAsia="zh-CN"/>
        </w:rPr>
        <w:t>结合博士生导师招生名额，</w:t>
      </w:r>
      <w:r w:rsidR="004A060F" w:rsidRPr="007C183C">
        <w:rPr>
          <w:rFonts w:ascii="仿宋_GB2312" w:eastAsia="仿宋_GB2312" w:hAnsi="宋体"/>
          <w:sz w:val="24"/>
          <w:szCs w:val="24"/>
          <w:lang w:eastAsia="zh-CN"/>
        </w:rPr>
        <w:t>学院对考生的考核成绩、考核记录、体检结果进行审查，经招生</w:t>
      </w:r>
      <w:r w:rsidR="004A060F" w:rsidRPr="007C183C">
        <w:rPr>
          <w:rFonts w:ascii="仿宋_GB2312" w:eastAsia="仿宋_GB2312" w:hAnsi="宋体" w:hint="eastAsia"/>
          <w:sz w:val="24"/>
          <w:szCs w:val="24"/>
          <w:lang w:eastAsia="zh-CN"/>
        </w:rPr>
        <w:t>博士生</w:t>
      </w:r>
      <w:r w:rsidR="004A060F" w:rsidRPr="007C183C">
        <w:rPr>
          <w:rFonts w:ascii="仿宋_GB2312" w:eastAsia="仿宋_GB2312" w:hAnsi="宋体"/>
          <w:sz w:val="24"/>
          <w:szCs w:val="24"/>
          <w:lang w:eastAsia="zh-CN"/>
        </w:rPr>
        <w:t>导师签字确认后</w:t>
      </w:r>
      <w:r w:rsidR="004A060F" w:rsidRPr="007C183C">
        <w:rPr>
          <w:rFonts w:ascii="仿宋_GB2312" w:eastAsia="仿宋_GB2312" w:hAnsi="宋体" w:hint="eastAsia"/>
          <w:sz w:val="24"/>
          <w:szCs w:val="24"/>
          <w:lang w:eastAsia="zh-CN"/>
        </w:rPr>
        <w:t>，</w:t>
      </w:r>
      <w:r w:rsidR="001A594D" w:rsidRPr="007C183C">
        <w:rPr>
          <w:rFonts w:ascii="仿宋_GB2312" w:eastAsia="仿宋_GB2312" w:hAnsi="宋体" w:hint="eastAsia"/>
          <w:sz w:val="24"/>
          <w:szCs w:val="24"/>
          <w:lang w:eastAsia="zh-CN"/>
        </w:rPr>
        <w:t>确定硕博连读</w:t>
      </w:r>
      <w:r w:rsidR="00E327EB" w:rsidRPr="007C183C">
        <w:rPr>
          <w:rFonts w:ascii="仿宋_GB2312" w:eastAsia="仿宋_GB2312" w:hAnsi="宋体" w:hint="eastAsia"/>
          <w:sz w:val="24"/>
          <w:szCs w:val="24"/>
          <w:lang w:eastAsia="zh-CN"/>
        </w:rPr>
        <w:t>人选</w:t>
      </w:r>
      <w:r w:rsidR="001A594D" w:rsidRPr="007C183C">
        <w:rPr>
          <w:rFonts w:ascii="仿宋_GB2312" w:eastAsia="仿宋_GB2312" w:hAnsi="宋体" w:hint="eastAsia"/>
          <w:sz w:val="24"/>
          <w:szCs w:val="24"/>
          <w:lang w:eastAsia="zh-CN"/>
        </w:rPr>
        <w:t>，在招生系统中拟录取后，</w:t>
      </w:r>
      <w:r w:rsidR="005F4F86" w:rsidRPr="007C183C">
        <w:rPr>
          <w:rFonts w:ascii="仿宋_GB2312" w:eastAsia="仿宋_GB2312" w:hAnsi="宋体" w:hint="eastAsia"/>
          <w:sz w:val="24"/>
          <w:szCs w:val="24"/>
          <w:lang w:eastAsia="zh-CN"/>
        </w:rPr>
        <w:t>报研究生院审批。</w:t>
      </w:r>
    </w:p>
    <w:p w:rsidR="00225848" w:rsidRPr="00592EBC" w:rsidRDefault="006A01BF" w:rsidP="00592EBC">
      <w:pPr>
        <w:snapToGrid w:val="0"/>
        <w:rPr>
          <w:rFonts w:ascii="仿宋_GB2312" w:eastAsia="仿宋_GB2312" w:hAnsi="宋体"/>
          <w:sz w:val="24"/>
          <w:szCs w:val="24"/>
          <w:lang w:eastAsia="zh-CN"/>
        </w:rPr>
      </w:pPr>
      <w:r w:rsidRPr="00592EBC">
        <w:rPr>
          <w:rFonts w:ascii="仿宋_GB2312" w:eastAsia="仿宋_GB2312" w:hAnsi="宋体" w:hint="eastAsia"/>
          <w:sz w:val="24"/>
          <w:szCs w:val="24"/>
          <w:lang w:eastAsia="zh-CN"/>
        </w:rPr>
        <w:t>五</w:t>
      </w:r>
      <w:r w:rsidR="00436910" w:rsidRPr="00592EBC">
        <w:rPr>
          <w:rFonts w:ascii="仿宋_GB2312" w:eastAsia="仿宋_GB2312" w:hAnsi="宋体" w:hint="eastAsia"/>
          <w:sz w:val="24"/>
          <w:szCs w:val="24"/>
          <w:lang w:eastAsia="zh-CN"/>
        </w:rPr>
        <w:t>、其它有关事项</w:t>
      </w:r>
    </w:p>
    <w:p w:rsidR="00436910" w:rsidRPr="00592EBC" w:rsidRDefault="00225848" w:rsidP="00592EBC">
      <w:pPr>
        <w:snapToGrid w:val="0"/>
        <w:rPr>
          <w:rFonts w:ascii="仿宋_GB2312" w:eastAsia="仿宋_GB2312" w:hAnsi="宋体"/>
          <w:sz w:val="24"/>
          <w:szCs w:val="24"/>
          <w:lang w:eastAsia="zh-CN"/>
        </w:rPr>
      </w:pPr>
      <w:r w:rsidRPr="00592EBC">
        <w:rPr>
          <w:rFonts w:ascii="仿宋_GB2312" w:eastAsia="仿宋_GB2312" w:hAnsi="宋体" w:hint="eastAsia"/>
          <w:sz w:val="24"/>
          <w:szCs w:val="24"/>
          <w:lang w:eastAsia="zh-CN"/>
        </w:rPr>
        <w:t>（</w:t>
      </w:r>
      <w:r w:rsidR="001A594D" w:rsidRPr="00592EBC">
        <w:rPr>
          <w:rFonts w:ascii="仿宋_GB2312" w:eastAsia="仿宋_GB2312" w:hAnsi="宋体" w:hint="eastAsia"/>
          <w:sz w:val="24"/>
          <w:szCs w:val="24"/>
          <w:lang w:eastAsia="zh-CN"/>
        </w:rPr>
        <w:t>1</w:t>
      </w:r>
      <w:r w:rsidRPr="00592EBC">
        <w:rPr>
          <w:rFonts w:ascii="仿宋_GB2312" w:eastAsia="仿宋_GB2312" w:hAnsi="宋体" w:hint="eastAsia"/>
          <w:sz w:val="24"/>
          <w:szCs w:val="24"/>
          <w:lang w:eastAsia="zh-CN"/>
        </w:rPr>
        <w:t>）</w:t>
      </w:r>
      <w:r w:rsidR="00436910" w:rsidRPr="00592EBC">
        <w:rPr>
          <w:rFonts w:ascii="仿宋_GB2312" w:eastAsia="仿宋_GB2312" w:hAnsi="宋体" w:hint="eastAsia"/>
          <w:sz w:val="24"/>
          <w:szCs w:val="24"/>
          <w:lang w:eastAsia="zh-CN"/>
        </w:rPr>
        <w:t>确定“硕博连读”攻读博士学位的硕士研究生，纳入学院当年博士生招生指标，</w:t>
      </w:r>
      <w:proofErr w:type="gramStart"/>
      <w:r w:rsidR="00436910" w:rsidRPr="00592EBC">
        <w:rPr>
          <w:rFonts w:ascii="仿宋_GB2312" w:eastAsia="仿宋_GB2312" w:hAnsi="宋体" w:hint="eastAsia"/>
          <w:sz w:val="24"/>
          <w:szCs w:val="24"/>
          <w:lang w:eastAsia="zh-CN"/>
        </w:rPr>
        <w:t>随当年</w:t>
      </w:r>
      <w:proofErr w:type="gramEnd"/>
      <w:r w:rsidR="00436910" w:rsidRPr="00592EBC">
        <w:rPr>
          <w:rFonts w:ascii="仿宋_GB2312" w:eastAsia="仿宋_GB2312" w:hAnsi="宋体" w:hint="eastAsia"/>
          <w:sz w:val="24"/>
          <w:szCs w:val="24"/>
          <w:lang w:eastAsia="zh-CN"/>
        </w:rPr>
        <w:t>录取的博士生一起上报教育部备案，于当年9月正式报到入学，取得博士</w:t>
      </w:r>
      <w:r w:rsidR="006C5DC0" w:rsidRPr="00592EBC">
        <w:rPr>
          <w:rFonts w:ascii="仿宋_GB2312" w:eastAsia="仿宋_GB2312" w:hAnsi="宋体" w:hint="eastAsia"/>
          <w:sz w:val="24"/>
          <w:szCs w:val="24"/>
          <w:lang w:eastAsia="zh-CN"/>
        </w:rPr>
        <w:t>生</w:t>
      </w:r>
      <w:r w:rsidR="00436910" w:rsidRPr="00592EBC">
        <w:rPr>
          <w:rFonts w:ascii="仿宋_GB2312" w:eastAsia="仿宋_GB2312" w:hAnsi="宋体" w:hint="eastAsia"/>
          <w:sz w:val="24"/>
          <w:szCs w:val="24"/>
          <w:lang w:eastAsia="zh-CN"/>
        </w:rPr>
        <w:t>学籍，享受博士</w:t>
      </w:r>
      <w:r w:rsidR="006C5DC0" w:rsidRPr="00592EBC">
        <w:rPr>
          <w:rFonts w:ascii="仿宋_GB2312" w:eastAsia="仿宋_GB2312" w:hAnsi="宋体" w:hint="eastAsia"/>
          <w:sz w:val="24"/>
          <w:szCs w:val="24"/>
          <w:lang w:eastAsia="zh-CN"/>
        </w:rPr>
        <w:t>生</w:t>
      </w:r>
      <w:r w:rsidR="00436910" w:rsidRPr="00592EBC">
        <w:rPr>
          <w:rFonts w:ascii="仿宋_GB2312" w:eastAsia="仿宋_GB2312" w:hAnsi="宋体" w:hint="eastAsia"/>
          <w:sz w:val="24"/>
          <w:szCs w:val="24"/>
          <w:lang w:eastAsia="zh-CN"/>
        </w:rPr>
        <w:t>奖助学金。</w:t>
      </w:r>
    </w:p>
    <w:p w:rsidR="00436910" w:rsidRPr="00592EBC" w:rsidRDefault="00436910" w:rsidP="00592EBC">
      <w:pPr>
        <w:snapToGrid w:val="0"/>
        <w:rPr>
          <w:rFonts w:ascii="仿宋_GB2312" w:eastAsia="仿宋_GB2312" w:hAnsi="宋体"/>
          <w:sz w:val="24"/>
          <w:szCs w:val="24"/>
          <w:lang w:eastAsia="zh-CN"/>
        </w:rPr>
      </w:pPr>
      <w:r w:rsidRPr="00592EBC">
        <w:rPr>
          <w:rFonts w:ascii="仿宋_GB2312" w:eastAsia="仿宋_GB2312" w:hAnsi="宋体" w:hint="eastAsia"/>
          <w:sz w:val="24"/>
          <w:szCs w:val="24"/>
          <w:lang w:eastAsia="zh-CN"/>
        </w:rPr>
        <w:t>附件一：硕博连读申请表</w:t>
      </w:r>
    </w:p>
    <w:p w:rsidR="00436910" w:rsidRPr="00592EBC" w:rsidRDefault="00436910" w:rsidP="00592EBC">
      <w:pPr>
        <w:snapToGrid w:val="0"/>
        <w:rPr>
          <w:rFonts w:ascii="仿宋_GB2312" w:eastAsia="仿宋_GB2312" w:hAnsi="宋体"/>
          <w:sz w:val="24"/>
          <w:szCs w:val="24"/>
          <w:lang w:eastAsia="zh-CN"/>
        </w:rPr>
      </w:pPr>
      <w:r w:rsidRPr="00592EBC">
        <w:rPr>
          <w:rFonts w:ascii="仿宋_GB2312" w:eastAsia="仿宋_GB2312" w:hAnsi="宋体" w:hint="eastAsia"/>
          <w:sz w:val="24"/>
          <w:szCs w:val="24"/>
          <w:lang w:eastAsia="zh-CN"/>
        </w:rPr>
        <w:t>附件二：硕博连读资格认定考核表</w:t>
      </w:r>
    </w:p>
    <w:p w:rsidR="00BD5E0D" w:rsidRPr="00592EBC" w:rsidRDefault="00436910" w:rsidP="00592EBC">
      <w:pPr>
        <w:snapToGrid w:val="0"/>
        <w:rPr>
          <w:rFonts w:ascii="仿宋_GB2312" w:eastAsia="仿宋_GB2312" w:hAnsi="宋体"/>
          <w:sz w:val="24"/>
          <w:szCs w:val="24"/>
          <w:lang w:eastAsia="zh-CN"/>
        </w:rPr>
      </w:pPr>
      <w:r w:rsidRPr="00592EBC">
        <w:rPr>
          <w:rFonts w:ascii="仿宋_GB2312" w:eastAsia="仿宋_GB2312" w:hAnsi="宋体" w:hint="eastAsia"/>
          <w:sz w:val="24"/>
          <w:szCs w:val="24"/>
          <w:lang w:eastAsia="zh-CN"/>
        </w:rPr>
        <w:t>附件三：硕博连读基本情况汇总表</w:t>
      </w:r>
    </w:p>
    <w:p w:rsidR="00436910" w:rsidRPr="00592EBC" w:rsidRDefault="00ED545C" w:rsidP="00592EBC">
      <w:pPr>
        <w:snapToGrid w:val="0"/>
        <w:rPr>
          <w:rFonts w:ascii="仿宋_GB2312" w:eastAsia="仿宋_GB2312" w:hAnsi="宋体"/>
          <w:sz w:val="24"/>
          <w:szCs w:val="24"/>
          <w:lang w:eastAsia="zh-CN"/>
        </w:rPr>
      </w:pPr>
      <w:r w:rsidRPr="00592EBC">
        <w:rPr>
          <w:rFonts w:ascii="仿宋_GB2312" w:eastAsia="仿宋_GB2312" w:hAnsi="宋体" w:hint="eastAsia"/>
          <w:sz w:val="24"/>
          <w:szCs w:val="24"/>
          <w:lang w:eastAsia="zh-CN"/>
        </w:rPr>
        <w:t xml:space="preserve">                                </w:t>
      </w:r>
      <w:r w:rsidR="009E18C9" w:rsidRPr="00592EBC">
        <w:rPr>
          <w:rFonts w:ascii="仿宋_GB2312" w:eastAsia="仿宋_GB2312" w:hAnsi="宋体" w:hint="eastAsia"/>
          <w:sz w:val="24"/>
          <w:szCs w:val="24"/>
          <w:lang w:eastAsia="zh-CN"/>
        </w:rPr>
        <w:t xml:space="preserve">  </w:t>
      </w:r>
      <w:r w:rsidRPr="00592EBC">
        <w:rPr>
          <w:rFonts w:ascii="仿宋_GB2312" w:eastAsia="仿宋_GB2312" w:hAnsi="宋体" w:hint="eastAsia"/>
          <w:sz w:val="24"/>
          <w:szCs w:val="24"/>
          <w:lang w:eastAsia="zh-CN"/>
        </w:rPr>
        <w:t xml:space="preserve">  </w:t>
      </w:r>
      <w:r w:rsidR="00BE2949">
        <w:rPr>
          <w:rFonts w:ascii="仿宋_GB2312" w:eastAsia="仿宋_GB2312" w:hAnsi="宋体" w:hint="eastAsia"/>
          <w:sz w:val="24"/>
          <w:szCs w:val="24"/>
          <w:lang w:eastAsia="zh-CN"/>
        </w:rPr>
        <w:t>土建学院研究生科</w:t>
      </w:r>
      <w:r w:rsidRPr="00592EBC">
        <w:rPr>
          <w:rFonts w:ascii="仿宋_GB2312" w:eastAsia="仿宋_GB2312" w:hAnsi="宋体" w:hint="eastAsia"/>
          <w:sz w:val="24"/>
          <w:szCs w:val="24"/>
          <w:lang w:eastAsia="zh-CN"/>
        </w:rPr>
        <w:t xml:space="preserve"> </w:t>
      </w:r>
    </w:p>
    <w:p w:rsidR="00E64858" w:rsidRPr="00592EBC" w:rsidRDefault="00436910" w:rsidP="00592EBC">
      <w:pPr>
        <w:snapToGrid w:val="0"/>
        <w:rPr>
          <w:rFonts w:ascii="仿宋_GB2312" w:eastAsia="仿宋_GB2312" w:hAnsi="宋体"/>
          <w:sz w:val="24"/>
          <w:szCs w:val="24"/>
          <w:lang w:eastAsia="zh-CN"/>
        </w:rPr>
      </w:pPr>
      <w:r w:rsidRPr="00592EBC">
        <w:rPr>
          <w:rFonts w:ascii="仿宋_GB2312" w:eastAsia="仿宋_GB2312" w:hAnsi="宋体" w:hint="eastAsia"/>
          <w:sz w:val="24"/>
          <w:szCs w:val="24"/>
          <w:lang w:eastAsia="zh-CN"/>
        </w:rPr>
        <w:t xml:space="preserve">                                  </w:t>
      </w:r>
      <w:r w:rsidR="004A060F" w:rsidRPr="00592EBC">
        <w:rPr>
          <w:rFonts w:ascii="仿宋_GB2312" w:eastAsia="仿宋_GB2312" w:hAnsi="宋体" w:hint="eastAsia"/>
          <w:sz w:val="24"/>
          <w:szCs w:val="24"/>
          <w:lang w:eastAsia="zh-CN"/>
        </w:rPr>
        <w:t xml:space="preserve">     </w:t>
      </w:r>
      <w:r w:rsidRPr="00592EBC">
        <w:rPr>
          <w:rFonts w:ascii="仿宋_GB2312" w:eastAsia="仿宋_GB2312" w:hAnsi="宋体" w:hint="eastAsia"/>
          <w:sz w:val="24"/>
          <w:szCs w:val="24"/>
          <w:lang w:eastAsia="zh-CN"/>
        </w:rPr>
        <w:t>二〇</w:t>
      </w:r>
      <w:r w:rsidR="00F4599B" w:rsidRPr="00592EBC">
        <w:rPr>
          <w:rFonts w:ascii="仿宋_GB2312" w:eastAsia="仿宋_GB2312" w:hAnsi="宋体" w:hint="eastAsia"/>
          <w:sz w:val="24"/>
          <w:szCs w:val="24"/>
          <w:lang w:eastAsia="zh-CN"/>
        </w:rPr>
        <w:t>一</w:t>
      </w:r>
      <w:r w:rsidR="008C5DCA">
        <w:rPr>
          <w:rFonts w:ascii="仿宋_GB2312" w:eastAsia="仿宋_GB2312" w:hAnsi="宋体" w:hint="eastAsia"/>
          <w:sz w:val="24"/>
          <w:szCs w:val="24"/>
          <w:lang w:eastAsia="zh-CN"/>
        </w:rPr>
        <w:t>八</w:t>
      </w:r>
      <w:r w:rsidR="00402CA6" w:rsidRPr="00592EBC">
        <w:rPr>
          <w:rFonts w:ascii="仿宋_GB2312" w:eastAsia="仿宋_GB2312" w:hAnsi="宋体" w:hint="eastAsia"/>
          <w:sz w:val="24"/>
          <w:szCs w:val="24"/>
          <w:lang w:eastAsia="zh-CN"/>
        </w:rPr>
        <w:t>年十</w:t>
      </w:r>
      <w:r w:rsidR="00105832">
        <w:rPr>
          <w:rFonts w:ascii="仿宋_GB2312" w:eastAsia="仿宋_GB2312" w:hAnsi="宋体" w:hint="eastAsia"/>
          <w:sz w:val="24"/>
          <w:szCs w:val="24"/>
          <w:lang w:eastAsia="zh-CN"/>
        </w:rPr>
        <w:t>一</w:t>
      </w:r>
      <w:r w:rsidR="003016A5" w:rsidRPr="00592EBC">
        <w:rPr>
          <w:rFonts w:ascii="仿宋_GB2312" w:eastAsia="仿宋_GB2312" w:hAnsi="宋体" w:hint="eastAsia"/>
          <w:sz w:val="24"/>
          <w:szCs w:val="24"/>
          <w:lang w:eastAsia="zh-CN"/>
        </w:rPr>
        <w:t>月</w:t>
      </w:r>
      <w:r w:rsidR="008C5DCA">
        <w:rPr>
          <w:rFonts w:ascii="仿宋_GB2312" w:eastAsia="仿宋_GB2312" w:hAnsi="宋体" w:hint="eastAsia"/>
          <w:sz w:val="24"/>
          <w:szCs w:val="24"/>
          <w:lang w:eastAsia="zh-CN"/>
        </w:rPr>
        <w:t>五</w:t>
      </w:r>
      <w:r w:rsidRPr="00592EBC">
        <w:rPr>
          <w:rFonts w:ascii="仿宋_GB2312" w:eastAsia="仿宋_GB2312" w:hAnsi="宋体" w:hint="eastAsia"/>
          <w:sz w:val="24"/>
          <w:szCs w:val="24"/>
          <w:lang w:eastAsia="zh-CN"/>
        </w:rPr>
        <w:t>日</w:t>
      </w:r>
    </w:p>
    <w:sectPr w:rsidR="00E64858" w:rsidRPr="00592EBC" w:rsidSect="004D14DD">
      <w:pgSz w:w="10319" w:h="14572" w:code="13"/>
      <w:pgMar w:top="993" w:right="1021" w:bottom="85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1B" w:rsidRDefault="0014711B" w:rsidP="00436910">
      <w:r>
        <w:separator/>
      </w:r>
    </w:p>
  </w:endnote>
  <w:endnote w:type="continuationSeparator" w:id="0">
    <w:p w:rsidR="0014711B" w:rsidRDefault="0014711B" w:rsidP="0043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舒体"/>
    <w:charset w:val="86"/>
    <w:family w:val="auto"/>
    <w:pitch w:val="variable"/>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1B" w:rsidRDefault="0014711B" w:rsidP="00436910">
      <w:r>
        <w:separator/>
      </w:r>
    </w:p>
  </w:footnote>
  <w:footnote w:type="continuationSeparator" w:id="0">
    <w:p w:rsidR="0014711B" w:rsidRDefault="0014711B" w:rsidP="0043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10"/>
    <w:rsid w:val="00017AD7"/>
    <w:rsid w:val="00026739"/>
    <w:rsid w:val="000900E1"/>
    <w:rsid w:val="000B3E6A"/>
    <w:rsid w:val="000F07D5"/>
    <w:rsid w:val="00105832"/>
    <w:rsid w:val="001219E6"/>
    <w:rsid w:val="0014711B"/>
    <w:rsid w:val="001A272C"/>
    <w:rsid w:val="001A594D"/>
    <w:rsid w:val="001C192F"/>
    <w:rsid w:val="001C29F6"/>
    <w:rsid w:val="001C5AC0"/>
    <w:rsid w:val="002144E1"/>
    <w:rsid w:val="00220606"/>
    <w:rsid w:val="0022284C"/>
    <w:rsid w:val="00225848"/>
    <w:rsid w:val="00256E03"/>
    <w:rsid w:val="00267082"/>
    <w:rsid w:val="002940CD"/>
    <w:rsid w:val="002C42DF"/>
    <w:rsid w:val="002E3611"/>
    <w:rsid w:val="002E5742"/>
    <w:rsid w:val="002F0F00"/>
    <w:rsid w:val="003015E1"/>
    <w:rsid w:val="003016A5"/>
    <w:rsid w:val="003358CE"/>
    <w:rsid w:val="00341677"/>
    <w:rsid w:val="0036246B"/>
    <w:rsid w:val="00375397"/>
    <w:rsid w:val="00392B63"/>
    <w:rsid w:val="003D23C8"/>
    <w:rsid w:val="003F1BA1"/>
    <w:rsid w:val="00402CA6"/>
    <w:rsid w:val="0041752C"/>
    <w:rsid w:val="00424C1C"/>
    <w:rsid w:val="00436910"/>
    <w:rsid w:val="004371B4"/>
    <w:rsid w:val="00442964"/>
    <w:rsid w:val="0048151B"/>
    <w:rsid w:val="004900F2"/>
    <w:rsid w:val="00495E5A"/>
    <w:rsid w:val="004A060F"/>
    <w:rsid w:val="004A350A"/>
    <w:rsid w:val="004D14DD"/>
    <w:rsid w:val="004E6936"/>
    <w:rsid w:val="005571AC"/>
    <w:rsid w:val="0056192B"/>
    <w:rsid w:val="00592EBC"/>
    <w:rsid w:val="0059397F"/>
    <w:rsid w:val="005A017B"/>
    <w:rsid w:val="005C31A5"/>
    <w:rsid w:val="005C6809"/>
    <w:rsid w:val="005E3567"/>
    <w:rsid w:val="005F4F86"/>
    <w:rsid w:val="006111EC"/>
    <w:rsid w:val="00613318"/>
    <w:rsid w:val="00657BA9"/>
    <w:rsid w:val="006656C8"/>
    <w:rsid w:val="00667646"/>
    <w:rsid w:val="00685D7F"/>
    <w:rsid w:val="006A01BF"/>
    <w:rsid w:val="006C5DC0"/>
    <w:rsid w:val="006E04FA"/>
    <w:rsid w:val="006F63A4"/>
    <w:rsid w:val="007167D1"/>
    <w:rsid w:val="00741BB4"/>
    <w:rsid w:val="007536E0"/>
    <w:rsid w:val="007A3121"/>
    <w:rsid w:val="007C183C"/>
    <w:rsid w:val="007C658F"/>
    <w:rsid w:val="00800797"/>
    <w:rsid w:val="0080245E"/>
    <w:rsid w:val="00820761"/>
    <w:rsid w:val="008521B6"/>
    <w:rsid w:val="00855233"/>
    <w:rsid w:val="008570C4"/>
    <w:rsid w:val="0087605A"/>
    <w:rsid w:val="008B2759"/>
    <w:rsid w:val="008C5DCA"/>
    <w:rsid w:val="008D49EC"/>
    <w:rsid w:val="0091594A"/>
    <w:rsid w:val="009E0328"/>
    <w:rsid w:val="009E18C9"/>
    <w:rsid w:val="009E353B"/>
    <w:rsid w:val="00A35ACF"/>
    <w:rsid w:val="00A50289"/>
    <w:rsid w:val="00A959B9"/>
    <w:rsid w:val="00AD2699"/>
    <w:rsid w:val="00AE2C04"/>
    <w:rsid w:val="00B22E9A"/>
    <w:rsid w:val="00B557D8"/>
    <w:rsid w:val="00B95AAE"/>
    <w:rsid w:val="00BB769E"/>
    <w:rsid w:val="00BD5E0D"/>
    <w:rsid w:val="00BE0DC9"/>
    <w:rsid w:val="00BE2949"/>
    <w:rsid w:val="00C063A0"/>
    <w:rsid w:val="00C2484A"/>
    <w:rsid w:val="00C42A4E"/>
    <w:rsid w:val="00C714CE"/>
    <w:rsid w:val="00C7448B"/>
    <w:rsid w:val="00C74FFC"/>
    <w:rsid w:val="00C76159"/>
    <w:rsid w:val="00CC4FD4"/>
    <w:rsid w:val="00D26A5E"/>
    <w:rsid w:val="00D30BB4"/>
    <w:rsid w:val="00D870A9"/>
    <w:rsid w:val="00DA4B6F"/>
    <w:rsid w:val="00DA60D8"/>
    <w:rsid w:val="00DD1D80"/>
    <w:rsid w:val="00E327EB"/>
    <w:rsid w:val="00E40D62"/>
    <w:rsid w:val="00E43365"/>
    <w:rsid w:val="00E51646"/>
    <w:rsid w:val="00E64858"/>
    <w:rsid w:val="00E776D5"/>
    <w:rsid w:val="00E82F07"/>
    <w:rsid w:val="00EA6247"/>
    <w:rsid w:val="00ED545C"/>
    <w:rsid w:val="00EF2B6C"/>
    <w:rsid w:val="00F04C0A"/>
    <w:rsid w:val="00F4599B"/>
    <w:rsid w:val="00F73596"/>
    <w:rsid w:val="00F741E3"/>
    <w:rsid w:val="00F810D6"/>
    <w:rsid w:val="00F83141"/>
    <w:rsid w:val="00FC29E9"/>
    <w:rsid w:val="00FD3631"/>
    <w:rsid w:val="00FE21B3"/>
    <w:rsid w:val="00FE2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6910"/>
    <w:pPr>
      <w:widowControl w:val="0"/>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6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6910"/>
    <w:rPr>
      <w:sz w:val="18"/>
      <w:szCs w:val="18"/>
    </w:rPr>
  </w:style>
  <w:style w:type="paragraph" w:styleId="a4">
    <w:name w:val="footer"/>
    <w:basedOn w:val="a"/>
    <w:link w:val="Char0"/>
    <w:uiPriority w:val="99"/>
    <w:semiHidden/>
    <w:unhideWhenUsed/>
    <w:rsid w:val="00436910"/>
    <w:pPr>
      <w:tabs>
        <w:tab w:val="center" w:pos="4153"/>
        <w:tab w:val="right" w:pos="8306"/>
      </w:tabs>
      <w:snapToGrid w:val="0"/>
    </w:pPr>
    <w:rPr>
      <w:sz w:val="18"/>
      <w:szCs w:val="18"/>
    </w:rPr>
  </w:style>
  <w:style w:type="character" w:customStyle="1" w:styleId="Char0">
    <w:name w:val="页脚 Char"/>
    <w:basedOn w:val="a0"/>
    <w:link w:val="a4"/>
    <w:uiPriority w:val="99"/>
    <w:semiHidden/>
    <w:rsid w:val="00436910"/>
    <w:rPr>
      <w:sz w:val="18"/>
      <w:szCs w:val="18"/>
    </w:rPr>
  </w:style>
  <w:style w:type="paragraph" w:styleId="a5">
    <w:name w:val="Body Text"/>
    <w:basedOn w:val="a"/>
    <w:link w:val="Char1"/>
    <w:uiPriority w:val="1"/>
    <w:qFormat/>
    <w:rsid w:val="00436910"/>
    <w:pPr>
      <w:ind w:left="219"/>
    </w:pPr>
    <w:rPr>
      <w:rFonts w:ascii="方正小标宋简体" w:eastAsia="方正小标宋简体" w:hAnsi="方正小标宋简体"/>
      <w:sz w:val="73"/>
      <w:szCs w:val="73"/>
    </w:rPr>
  </w:style>
  <w:style w:type="character" w:customStyle="1" w:styleId="Char1">
    <w:name w:val="正文文本 Char"/>
    <w:basedOn w:val="a0"/>
    <w:link w:val="a5"/>
    <w:uiPriority w:val="1"/>
    <w:rsid w:val="00436910"/>
    <w:rPr>
      <w:rFonts w:ascii="方正小标宋简体" w:eastAsia="方正小标宋简体" w:hAnsi="方正小标宋简体" w:cs="Times New Roman"/>
      <w:kern w:val="0"/>
      <w:sz w:val="73"/>
      <w:szCs w:val="73"/>
      <w:lang w:eastAsia="en-US"/>
    </w:rPr>
  </w:style>
  <w:style w:type="character" w:styleId="a6">
    <w:name w:val="Hyperlink"/>
    <w:rsid w:val="00436910"/>
    <w:rPr>
      <w:color w:val="0000FF"/>
      <w:u w:val="single"/>
    </w:rPr>
  </w:style>
  <w:style w:type="paragraph" w:styleId="a7">
    <w:name w:val="Normal (Web)"/>
    <w:basedOn w:val="a"/>
    <w:uiPriority w:val="99"/>
    <w:semiHidden/>
    <w:unhideWhenUsed/>
    <w:rsid w:val="001C192F"/>
    <w:pPr>
      <w:widowControl/>
      <w:spacing w:before="100" w:beforeAutospacing="1" w:after="100" w:afterAutospacing="1"/>
    </w:pPr>
    <w:rPr>
      <w:rFonts w:ascii="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6910"/>
    <w:pPr>
      <w:widowControl w:val="0"/>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6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6910"/>
    <w:rPr>
      <w:sz w:val="18"/>
      <w:szCs w:val="18"/>
    </w:rPr>
  </w:style>
  <w:style w:type="paragraph" w:styleId="a4">
    <w:name w:val="footer"/>
    <w:basedOn w:val="a"/>
    <w:link w:val="Char0"/>
    <w:uiPriority w:val="99"/>
    <w:semiHidden/>
    <w:unhideWhenUsed/>
    <w:rsid w:val="00436910"/>
    <w:pPr>
      <w:tabs>
        <w:tab w:val="center" w:pos="4153"/>
        <w:tab w:val="right" w:pos="8306"/>
      </w:tabs>
      <w:snapToGrid w:val="0"/>
    </w:pPr>
    <w:rPr>
      <w:sz w:val="18"/>
      <w:szCs w:val="18"/>
    </w:rPr>
  </w:style>
  <w:style w:type="character" w:customStyle="1" w:styleId="Char0">
    <w:name w:val="页脚 Char"/>
    <w:basedOn w:val="a0"/>
    <w:link w:val="a4"/>
    <w:uiPriority w:val="99"/>
    <w:semiHidden/>
    <w:rsid w:val="00436910"/>
    <w:rPr>
      <w:sz w:val="18"/>
      <w:szCs w:val="18"/>
    </w:rPr>
  </w:style>
  <w:style w:type="paragraph" w:styleId="a5">
    <w:name w:val="Body Text"/>
    <w:basedOn w:val="a"/>
    <w:link w:val="Char1"/>
    <w:uiPriority w:val="1"/>
    <w:qFormat/>
    <w:rsid w:val="00436910"/>
    <w:pPr>
      <w:ind w:left="219"/>
    </w:pPr>
    <w:rPr>
      <w:rFonts w:ascii="方正小标宋简体" w:eastAsia="方正小标宋简体" w:hAnsi="方正小标宋简体"/>
      <w:sz w:val="73"/>
      <w:szCs w:val="73"/>
    </w:rPr>
  </w:style>
  <w:style w:type="character" w:customStyle="1" w:styleId="Char1">
    <w:name w:val="正文文本 Char"/>
    <w:basedOn w:val="a0"/>
    <w:link w:val="a5"/>
    <w:uiPriority w:val="1"/>
    <w:rsid w:val="00436910"/>
    <w:rPr>
      <w:rFonts w:ascii="方正小标宋简体" w:eastAsia="方正小标宋简体" w:hAnsi="方正小标宋简体" w:cs="Times New Roman"/>
      <w:kern w:val="0"/>
      <w:sz w:val="73"/>
      <w:szCs w:val="73"/>
      <w:lang w:eastAsia="en-US"/>
    </w:rPr>
  </w:style>
  <w:style w:type="character" w:styleId="a6">
    <w:name w:val="Hyperlink"/>
    <w:rsid w:val="00436910"/>
    <w:rPr>
      <w:color w:val="0000FF"/>
      <w:u w:val="single"/>
    </w:rPr>
  </w:style>
  <w:style w:type="paragraph" w:styleId="a7">
    <w:name w:val="Normal (Web)"/>
    <w:basedOn w:val="a"/>
    <w:uiPriority w:val="99"/>
    <w:semiHidden/>
    <w:unhideWhenUsed/>
    <w:rsid w:val="001C192F"/>
    <w:pPr>
      <w:widowControl/>
      <w:spacing w:before="100" w:beforeAutospacing="1" w:after="100" w:afterAutospacing="1"/>
    </w:pPr>
    <w:rPr>
      <w:rFonts w:ascii="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197</Words>
  <Characters>1127</Characters>
  <Application>Microsoft Office Word</Application>
  <DocSecurity>0</DocSecurity>
  <Lines>9</Lines>
  <Paragraphs>2</Paragraphs>
  <ScaleCrop>false</ScaleCrop>
  <Company>微软中国</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lenovo</cp:lastModifiedBy>
  <cp:revision>6</cp:revision>
  <cp:lastPrinted>2017-11-03T03:35:00Z</cp:lastPrinted>
  <dcterms:created xsi:type="dcterms:W3CDTF">2018-11-05T01:16:00Z</dcterms:created>
  <dcterms:modified xsi:type="dcterms:W3CDTF">2018-11-05T01:27:00Z</dcterms:modified>
</cp:coreProperties>
</file>