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38"/>
        <w:rPr>
          <w:rFonts w:ascii="Times New Roman"/>
          <w:sz w:val="20"/>
        </w:rPr>
      </w:pPr>
      <w:r>
        <w:rPr>
          <w:rFonts w:ascii="Times New Roman"/>
          <w:sz w:val="20"/>
        </w:rPr>
        <w:drawing>
          <wp:inline distT="0" distB="0" distL="0" distR="0">
            <wp:extent cx="1219200" cy="1371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19200" cy="1371600"/>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0"/>
        </w:rPr>
      </w:pPr>
    </w:p>
    <w:p>
      <w:pPr>
        <w:spacing w:line="702" w:lineRule="exact" w:before="0"/>
        <w:ind w:left="941" w:right="1180" w:firstLine="0"/>
        <w:jc w:val="center"/>
        <w:rPr>
          <w:rFonts w:ascii="Microsoft JhengHei" w:hAnsi="Microsoft JhengHei" w:eastAsia="Microsoft JhengHei" w:hint="eastAsia"/>
          <w:b/>
          <w:sz w:val="44"/>
        </w:rPr>
      </w:pPr>
      <w:r>
        <w:rPr>
          <w:rFonts w:ascii="Microsoft JhengHei" w:hAnsi="Microsoft JhengHei" w:eastAsia="Microsoft JhengHei" w:hint="eastAsia"/>
          <w:b/>
          <w:sz w:val="44"/>
        </w:rPr>
        <w:t>2021 共创未来——中美青年创客大赛</w:t>
      </w:r>
    </w:p>
    <w:p>
      <w:pPr>
        <w:spacing w:before="47"/>
        <w:ind w:left="941" w:right="1180" w:firstLine="0"/>
        <w:jc w:val="center"/>
        <w:rPr>
          <w:rFonts w:ascii="Microsoft JhengHei" w:eastAsia="Microsoft JhengHei" w:hint="eastAsia"/>
          <w:b/>
          <w:sz w:val="44"/>
        </w:rPr>
      </w:pPr>
      <w:r>
        <w:rPr>
          <w:rFonts w:ascii="Microsoft JhengHei" w:eastAsia="Microsoft JhengHei" w:hint="eastAsia"/>
          <w:b/>
          <w:sz w:val="44"/>
        </w:rPr>
        <w:t>竞赛章程</w:t>
      </w: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spacing w:before="5"/>
        <w:ind w:left="0"/>
        <w:rPr>
          <w:rFonts w:ascii="Microsoft JhengHei"/>
          <w:b/>
          <w:sz w:val="29"/>
        </w:rPr>
      </w:pPr>
    </w:p>
    <w:p>
      <w:pPr>
        <w:spacing w:before="58"/>
        <w:ind w:left="941" w:right="1180" w:firstLine="0"/>
        <w:jc w:val="center"/>
        <w:rPr>
          <w:sz w:val="30"/>
        </w:rPr>
      </w:pPr>
      <w:r>
        <w:rPr>
          <w:sz w:val="30"/>
        </w:rPr>
        <w:t>中美青年创客大赛工作组</w:t>
      </w:r>
    </w:p>
    <w:p>
      <w:pPr>
        <w:spacing w:before="199"/>
        <w:ind w:left="941" w:right="1030" w:firstLine="0"/>
        <w:jc w:val="center"/>
        <w:rPr>
          <w:sz w:val="30"/>
        </w:rPr>
      </w:pPr>
      <w:r>
        <w:rPr>
          <w:sz w:val="30"/>
        </w:rPr>
        <w:t>2021 年 5 月 </w:t>
      </w:r>
    </w:p>
    <w:p>
      <w:pPr>
        <w:spacing w:before="199"/>
        <w:ind w:left="0" w:right="89" w:firstLine="0"/>
        <w:jc w:val="center"/>
        <w:rPr>
          <w:sz w:val="30"/>
        </w:rPr>
      </w:pPr>
      <w:r>
        <w:rPr>
          <w:sz w:val="30"/>
        </w:rPr>
        <w:t> </w:t>
      </w:r>
    </w:p>
    <w:p>
      <w:pPr>
        <w:spacing w:before="200"/>
        <w:ind w:left="0" w:right="89" w:firstLine="0"/>
        <w:jc w:val="center"/>
        <w:rPr>
          <w:sz w:val="30"/>
        </w:rPr>
      </w:pPr>
      <w:r>
        <w:rPr>
          <w:sz w:val="30"/>
        </w:rPr>
        <w:t> </w:t>
      </w:r>
    </w:p>
    <w:p>
      <w:pPr>
        <w:spacing w:before="199"/>
        <w:ind w:left="0" w:right="89" w:firstLine="0"/>
        <w:jc w:val="center"/>
        <w:rPr>
          <w:sz w:val="30"/>
        </w:rPr>
      </w:pPr>
      <w:r>
        <w:rPr>
          <w:sz w:val="30"/>
        </w:rPr>
        <w:t> </w:t>
      </w:r>
    </w:p>
    <w:p>
      <w:pPr>
        <w:spacing w:before="199"/>
        <w:ind w:left="0" w:right="89" w:firstLine="0"/>
        <w:jc w:val="center"/>
        <w:rPr>
          <w:sz w:val="30"/>
        </w:rPr>
      </w:pPr>
      <w:r>
        <w:rPr>
          <w:sz w:val="30"/>
        </w:rPr>
        <w:t> </w:t>
      </w:r>
    </w:p>
    <w:p>
      <w:pPr>
        <w:pStyle w:val="BodyText"/>
        <w:spacing w:before="9"/>
        <w:ind w:left="0"/>
        <w:rPr>
          <w:sz w:val="13"/>
        </w:rPr>
      </w:pPr>
      <w:r>
        <w:rPr/>
        <w:pict>
          <v:line style="position:absolute;mso-position-horizontal-relative:page;mso-position-vertical-relative:paragraph;z-index:-251658240;mso-wrap-distance-left:0;mso-wrap-distance-right:0" from="69.400002pt,11.241763pt" to="525.899989pt,11.241763pt" stroked="true" strokeweight="1pt" strokecolor="#000000">
            <v:stroke dashstyle="solid"/>
            <w10:wrap type="topAndBottom"/>
          </v:line>
        </w:pict>
      </w:r>
    </w:p>
    <w:p>
      <w:pPr>
        <w:spacing w:after="0"/>
        <w:rPr>
          <w:sz w:val="13"/>
        </w:rPr>
        <w:sectPr>
          <w:type w:val="continuous"/>
          <w:pgSz w:w="11910" w:h="16840"/>
          <w:pgMar w:top="1340" w:bottom="280" w:left="1300" w:right="1060"/>
        </w:sectPr>
      </w:pPr>
    </w:p>
    <w:p>
      <w:pPr>
        <w:spacing w:before="47"/>
        <w:ind w:left="0" w:right="89" w:firstLine="0"/>
        <w:jc w:val="center"/>
        <w:rPr>
          <w:sz w:val="30"/>
        </w:rPr>
      </w:pPr>
      <w:r>
        <w:rPr>
          <w:sz w:val="30"/>
        </w:rPr>
        <w:t> </w:t>
      </w:r>
    </w:p>
    <w:p>
      <w:pPr>
        <w:spacing w:before="200"/>
        <w:ind w:left="0" w:right="89" w:firstLine="0"/>
        <w:jc w:val="center"/>
        <w:rPr>
          <w:sz w:val="30"/>
        </w:rPr>
      </w:pPr>
      <w:r>
        <w:rPr>
          <w:sz w:val="30"/>
        </w:rPr>
        <w:t> </w:t>
      </w:r>
    </w:p>
    <w:p>
      <w:pPr>
        <w:pStyle w:val="Heading1"/>
        <w:spacing w:before="93"/>
      </w:pPr>
      <w:r>
        <w:rPr/>
        <w:t>2021 共创未来—中美青年创客大赛竞赛章程</w:t>
      </w:r>
    </w:p>
    <w:p>
      <w:pPr>
        <w:pStyle w:val="BodyText"/>
        <w:spacing w:before="15"/>
        <w:ind w:left="0"/>
        <w:rPr>
          <w:rFonts w:ascii="Microsoft JhengHei"/>
          <w:b/>
          <w:sz w:val="29"/>
        </w:rPr>
      </w:pPr>
    </w:p>
    <w:p>
      <w:pPr>
        <w:pStyle w:val="Heading2"/>
      </w:pPr>
      <w:r>
        <w:rPr/>
        <w:t>第一章  总则</w:t>
      </w:r>
    </w:p>
    <w:p>
      <w:pPr>
        <w:pStyle w:val="BodyText"/>
        <w:spacing w:line="364" w:lineRule="auto" w:before="130"/>
        <w:ind w:right="356" w:firstLine="480"/>
        <w:jc w:val="both"/>
      </w:pPr>
      <w:r>
        <w:rPr>
          <w:spacing w:val="-6"/>
        </w:rPr>
        <w:t>教育部“中美青年创客大赛”由中华人民共和国教育部主办，中国</w:t>
      </w:r>
      <w:r>
        <w:rPr/>
        <w:t>（教育部</w:t>
      </w:r>
      <w:r>
        <w:rPr>
          <w:spacing w:val="-10"/>
        </w:rPr>
        <w:t>）</w:t>
      </w:r>
      <w:r>
        <w:rPr>
          <w:spacing w:val="-8"/>
        </w:rPr>
        <w:t>留学</w:t>
      </w:r>
      <w:r>
        <w:rPr>
          <w:spacing w:val="-5"/>
        </w:rPr>
        <w:t>服务中心、清华大学、北京歌华文化发展集团、谷歌信息技术</w:t>
      </w:r>
      <w:r>
        <w:rPr/>
        <w:t>（中国</w:t>
      </w:r>
      <w:r>
        <w:rPr>
          <w:spacing w:val="-10"/>
        </w:rPr>
        <w:t>）</w:t>
      </w:r>
      <w:r>
        <w:rPr>
          <w:spacing w:val="-3"/>
        </w:rPr>
        <w:t>有限公司和中国</w:t>
      </w:r>
      <w:r>
        <w:rPr/>
        <w:t>大学科技园联盟承办。</w:t>
      </w:r>
    </w:p>
    <w:p>
      <w:pPr>
        <w:pStyle w:val="BodyText"/>
        <w:spacing w:line="364" w:lineRule="auto"/>
        <w:ind w:right="236" w:firstLine="480"/>
      </w:pPr>
      <w:r>
        <w:rPr>
          <w:spacing w:val="-6"/>
        </w:rPr>
        <w:t>大赛以“共创未来”为主题，倡导参赛者关注社区、教育、环保、健康、能源、交</w:t>
      </w:r>
      <w:r>
        <w:rPr>
          <w:spacing w:val="-17"/>
        </w:rPr>
        <w:t>通等可持续发展领域，结合创新理念和前沿科技，打造具有社会和产业价值的全新作品。</w:t>
      </w:r>
    </w:p>
    <w:p>
      <w:pPr>
        <w:pStyle w:val="BodyText"/>
        <w:spacing w:line="364" w:lineRule="auto"/>
        <w:ind w:right="356" w:firstLine="480"/>
        <w:jc w:val="both"/>
      </w:pPr>
      <w:r>
        <w:rPr>
          <w:spacing w:val="-3"/>
        </w:rPr>
        <w:t>大赛将通过比赛的形式促进中美两国创客文化与生态的建设，助力中国创客创新社</w:t>
      </w:r>
      <w:r>
        <w:rPr>
          <w:spacing w:val="-4"/>
        </w:rPr>
        <w:t>区及众创空间生态环境的不断优化，并充分体现中美人文交流特色，为两国青年搭建交</w:t>
      </w:r>
      <w:r>
        <w:rPr>
          <w:spacing w:val="-6"/>
        </w:rPr>
        <w:t>流沟通的平台。推动中美两国青年创客在创新领域的深度交流，进而加强两国在青年层</w:t>
      </w:r>
      <w:r>
        <w:rPr/>
        <w:t>面上的文化交流与沟通。</w:t>
      </w:r>
    </w:p>
    <w:p>
      <w:pPr>
        <w:pStyle w:val="BodyText"/>
        <w:ind w:left="0"/>
      </w:pPr>
    </w:p>
    <w:p>
      <w:pPr>
        <w:pStyle w:val="Heading2"/>
        <w:spacing w:line="240" w:lineRule="auto" w:before="155"/>
      </w:pPr>
      <w:r>
        <w:rPr/>
        <w:t>第二章 组织机构及其职责</w:t>
      </w:r>
    </w:p>
    <w:p>
      <w:pPr>
        <w:pStyle w:val="Heading3"/>
        <w:numPr>
          <w:ilvl w:val="0"/>
          <w:numId w:val="1"/>
        </w:numPr>
        <w:tabs>
          <w:tab w:pos="400" w:val="left" w:leader="none"/>
        </w:tabs>
        <w:spacing w:line="240" w:lineRule="auto" w:before="39" w:after="0"/>
        <w:ind w:left="399" w:right="0" w:hanging="284"/>
        <w:jc w:val="left"/>
      </w:pPr>
      <w:r>
        <w:rPr/>
        <w:t>大赛主办方与承办方</w:t>
      </w:r>
      <w:r>
        <w:rPr>
          <w:w w:val="200"/>
        </w:rPr>
        <w:t> </w:t>
      </w:r>
    </w:p>
    <w:p>
      <w:pPr>
        <w:pStyle w:val="BodyText"/>
        <w:spacing w:line="364" w:lineRule="auto" w:before="121"/>
        <w:ind w:right="356" w:firstLine="480"/>
        <w:jc w:val="both"/>
      </w:pPr>
      <w:r>
        <w:rPr/>
        <w:t>2021</w:t>
      </w:r>
      <w:r>
        <w:rPr>
          <w:spacing w:val="-11"/>
        </w:rPr>
        <w:t> 年中美青年创客大赛由中华人民共和国教育部主办，中国</w:t>
      </w:r>
      <w:r>
        <w:rPr/>
        <w:t>（教育部</w:t>
      </w:r>
      <w:r>
        <w:rPr>
          <w:spacing w:val="-36"/>
        </w:rPr>
        <w:t>）</w:t>
      </w:r>
      <w:r>
        <w:rPr>
          <w:spacing w:val="-5"/>
        </w:rPr>
        <w:t>留学服务</w:t>
      </w:r>
      <w:r>
        <w:rPr>
          <w:spacing w:val="-8"/>
        </w:rPr>
        <w:t>中心、清华大学、北京歌华文化发展集团、谷歌信息技术(中国)有限公司和中国大学科</w:t>
      </w:r>
      <w:r>
        <w:rPr>
          <w:spacing w:val="-5"/>
        </w:rPr>
        <w:t>技园联盟共同承办。分赛区选拔赛由各地承办机构组织。各地承办机构需具有支持创客大赛的资源和能力，提供分赛区选拔赛活动所需的相应场地和资金支持，并负责分赛区选拔赛的组织和评审活动。承办机构须严格按照工作组制定的大赛规则和流程进行操作</w:t>
      </w:r>
    </w:p>
    <w:p>
      <w:pPr>
        <w:pStyle w:val="BodyText"/>
        <w:spacing w:line="305" w:lineRule="exact"/>
      </w:pPr>
      <w:r>
        <w:rPr/>
        <w:t>（详见附件 1:中美青年创客大赛分赛区选拔赛承办机构要求</w:t>
      </w:r>
      <w:r>
        <w:rPr>
          <w:spacing w:val="-120"/>
        </w:rPr>
        <w:t>）</w:t>
      </w:r>
      <w:r>
        <w:rPr/>
        <w:t>。</w:t>
      </w:r>
    </w:p>
    <w:p>
      <w:pPr>
        <w:pStyle w:val="BodyText"/>
        <w:ind w:left="0"/>
      </w:pPr>
    </w:p>
    <w:p>
      <w:pPr>
        <w:pStyle w:val="BodyText"/>
        <w:spacing w:before="6"/>
        <w:ind w:left="0"/>
        <w:rPr>
          <w:sz w:val="25"/>
        </w:rPr>
      </w:pPr>
    </w:p>
    <w:p>
      <w:pPr>
        <w:pStyle w:val="Heading3"/>
        <w:numPr>
          <w:ilvl w:val="0"/>
          <w:numId w:val="1"/>
        </w:numPr>
        <w:tabs>
          <w:tab w:pos="400" w:val="left" w:leader="none"/>
        </w:tabs>
        <w:spacing w:line="240" w:lineRule="auto" w:before="0" w:after="0"/>
        <w:ind w:left="399" w:right="0" w:hanging="284"/>
        <w:jc w:val="left"/>
      </w:pPr>
      <w:r>
        <w:rPr/>
        <w:t>大赛工作组</w:t>
      </w:r>
      <w:r>
        <w:rPr>
          <w:w w:val="200"/>
        </w:rPr>
        <w:t> </w:t>
      </w:r>
    </w:p>
    <w:p>
      <w:pPr>
        <w:pStyle w:val="BodyText"/>
        <w:spacing w:before="122"/>
        <w:ind w:left="596"/>
      </w:pPr>
      <w:r>
        <w:rPr/>
        <w:t>大赛将设工作组、评审工作组和监审工作组。</w:t>
      </w:r>
    </w:p>
    <w:p>
      <w:pPr>
        <w:pStyle w:val="BodyText"/>
        <w:spacing w:line="364" w:lineRule="auto" w:before="159"/>
        <w:ind w:right="295" w:firstLine="480"/>
      </w:pPr>
      <w:r>
        <w:rPr/>
        <w:t>工作组负责大赛总体方案制定、分赛区选拔赛承办机构选拔与审批、决赛赛事流程安排与组织等具体工作。此外还负责评审规则的批准、评审工作组委员任命、决赛评审</w:t>
      </w:r>
    </w:p>
    <w:p>
      <w:pPr>
        <w:spacing w:after="0" w:line="364" w:lineRule="auto"/>
        <w:sectPr>
          <w:pgSz w:w="11910" w:h="16840"/>
          <w:pgMar w:top="1300" w:bottom="280" w:left="1300" w:right="1060"/>
        </w:sectPr>
      </w:pPr>
    </w:p>
    <w:p>
      <w:pPr>
        <w:pStyle w:val="BodyText"/>
        <w:spacing w:line="364" w:lineRule="auto" w:before="46"/>
        <w:ind w:left="596" w:right="1988" w:hanging="480"/>
      </w:pPr>
      <w:r>
        <w:rPr/>
        <w:t>结果的公示与最终确认, 以及其它相关赛事文件的制定、审核与发布。大赛工作组下设秘书处负责具体工作的执行与落实。</w:t>
      </w:r>
    </w:p>
    <w:p>
      <w:pPr>
        <w:pStyle w:val="BodyText"/>
        <w:ind w:left="0"/>
      </w:pPr>
    </w:p>
    <w:p>
      <w:pPr>
        <w:pStyle w:val="Heading3"/>
        <w:numPr>
          <w:ilvl w:val="0"/>
          <w:numId w:val="1"/>
        </w:numPr>
        <w:tabs>
          <w:tab w:pos="400" w:val="left" w:leader="none"/>
        </w:tabs>
        <w:spacing w:line="240" w:lineRule="auto" w:before="166" w:after="0"/>
        <w:ind w:left="399" w:right="0" w:hanging="284"/>
        <w:jc w:val="left"/>
      </w:pPr>
      <w:r>
        <w:rPr/>
        <w:t>评审工作组</w:t>
      </w:r>
    </w:p>
    <w:p>
      <w:pPr>
        <w:pStyle w:val="BodyText"/>
        <w:spacing w:line="364" w:lineRule="auto" w:before="122"/>
        <w:ind w:right="356" w:firstLine="480"/>
        <w:jc w:val="both"/>
      </w:pPr>
      <w:r>
        <w:rPr>
          <w:spacing w:val="-4"/>
        </w:rPr>
        <w:t>大赛评审工作组负责大赛评审规则和流程的制订、比赛评审结果的建议，决赛评审</w:t>
      </w:r>
      <w:r>
        <w:rPr>
          <w:spacing w:val="-5"/>
        </w:rPr>
        <w:t>工作的组织与实施，其成员由大赛主办方、承办方选派代表共同组成。分赛区选拔赛也</w:t>
      </w:r>
      <w:r>
        <w:rPr/>
        <w:t>应组建分赛区评审工作组，负责落实大赛评审工作组制定的评审规则及流程。</w:t>
      </w:r>
    </w:p>
    <w:p>
      <w:pPr>
        <w:pStyle w:val="BodyText"/>
        <w:spacing w:line="364" w:lineRule="auto"/>
        <w:ind w:right="356" w:firstLine="480"/>
        <w:jc w:val="both"/>
      </w:pPr>
      <w:r>
        <w:rPr>
          <w:spacing w:val="-3"/>
        </w:rPr>
        <w:t>分赛区及决赛的具体评审工作由评审工作组聘请的评审委员来执行。各分赛区评审</w:t>
      </w:r>
      <w:r>
        <w:rPr>
          <w:spacing w:val="-5"/>
        </w:rPr>
        <w:t>委员名单确定后，须上报大赛评审工作组审核，大赛评审工作组有权对分赛区评审委员</w:t>
      </w:r>
      <w:r>
        <w:rPr/>
        <w:t>构成提出建议。</w:t>
      </w:r>
    </w:p>
    <w:p>
      <w:pPr>
        <w:pStyle w:val="BodyText"/>
        <w:ind w:left="0"/>
      </w:pPr>
    </w:p>
    <w:p>
      <w:pPr>
        <w:pStyle w:val="Heading3"/>
        <w:numPr>
          <w:ilvl w:val="0"/>
          <w:numId w:val="1"/>
        </w:numPr>
        <w:tabs>
          <w:tab w:pos="400" w:val="left" w:leader="none"/>
        </w:tabs>
        <w:spacing w:line="240" w:lineRule="auto" w:before="163" w:after="0"/>
        <w:ind w:left="399" w:right="0" w:hanging="284"/>
        <w:jc w:val="left"/>
      </w:pPr>
      <w:r>
        <w:rPr/>
        <w:t>评审专家库</w:t>
      </w:r>
    </w:p>
    <w:p>
      <w:pPr>
        <w:pStyle w:val="BodyText"/>
        <w:spacing w:line="364" w:lineRule="auto" w:before="122"/>
        <w:ind w:right="356" w:firstLine="480"/>
        <w:jc w:val="both"/>
      </w:pPr>
      <w:r>
        <w:rPr>
          <w:spacing w:val="-6"/>
        </w:rPr>
        <w:t>大赛设立评审专家库，由大赛主办方、承办方与各地中美青年创客交流中心选派专</w:t>
      </w:r>
      <w:r>
        <w:rPr>
          <w:spacing w:val="-5"/>
        </w:rPr>
        <w:t>家代表共同组成，各分赛区也可推荐专家，由大赛工作组最终审核通过后，可进入大赛</w:t>
      </w:r>
      <w:r>
        <w:rPr/>
        <w:t>评审专家库。</w:t>
      </w:r>
    </w:p>
    <w:p>
      <w:pPr>
        <w:pStyle w:val="BodyText"/>
        <w:spacing w:line="364" w:lineRule="auto"/>
        <w:ind w:right="115" w:firstLine="480"/>
      </w:pPr>
      <w:r>
        <w:rPr/>
        <w:t>评审专家库每年进行更新，评审专家库中的评审委员构成：高校和科研院所专家、技术专家、设计师、资深创客、投资人等。</w:t>
      </w:r>
    </w:p>
    <w:p>
      <w:pPr>
        <w:pStyle w:val="BodyText"/>
        <w:spacing w:line="364" w:lineRule="auto"/>
        <w:ind w:right="356" w:firstLine="480"/>
      </w:pPr>
      <w:r>
        <w:rPr>
          <w:spacing w:val="-7"/>
        </w:rPr>
        <w:t>每年，评审工作组将在评审专家库成员中推荐和抽选指定数量的评审委员，负责决</w:t>
      </w:r>
      <w:r>
        <w:rPr/>
        <w:t>赛参赛项目的评审工作。</w:t>
      </w:r>
    </w:p>
    <w:p>
      <w:pPr>
        <w:pStyle w:val="BodyText"/>
        <w:spacing w:line="364" w:lineRule="auto"/>
        <w:ind w:right="355" w:firstLine="480"/>
      </w:pPr>
      <w:r>
        <w:rPr/>
        <w:t>分赛区及决赛的评审委员数量原则上应为 5 人以上的单数。评审委员根据大赛评审规则对参赛作品进行评审。</w:t>
      </w:r>
    </w:p>
    <w:p>
      <w:pPr>
        <w:pStyle w:val="BodyText"/>
        <w:ind w:left="0"/>
      </w:pPr>
    </w:p>
    <w:p>
      <w:pPr>
        <w:pStyle w:val="Heading3"/>
        <w:numPr>
          <w:ilvl w:val="0"/>
          <w:numId w:val="1"/>
        </w:numPr>
        <w:tabs>
          <w:tab w:pos="400" w:val="left" w:leader="none"/>
        </w:tabs>
        <w:spacing w:line="240" w:lineRule="auto" w:before="162" w:after="0"/>
        <w:ind w:left="399" w:right="0" w:hanging="284"/>
        <w:jc w:val="left"/>
      </w:pPr>
      <w:r>
        <w:rPr/>
        <w:t>监审工作组</w:t>
      </w:r>
      <w:r>
        <w:rPr>
          <w:w w:val="200"/>
        </w:rPr>
        <w:t> </w:t>
      </w:r>
    </w:p>
    <w:p>
      <w:pPr>
        <w:pStyle w:val="BodyText"/>
        <w:spacing w:line="364" w:lineRule="auto" w:before="121"/>
        <w:ind w:right="236" w:firstLine="480"/>
      </w:pPr>
      <w:r>
        <w:rPr>
          <w:spacing w:val="-3"/>
        </w:rPr>
        <w:t>大赛监审工作组负责大赛组织和评审过程中的监督、监管、统分、确认和公布比赛</w:t>
      </w:r>
      <w:r>
        <w:rPr>
          <w:spacing w:val="-14"/>
        </w:rPr>
        <w:t>结果、协调和处理比赛过程中的投诉和申诉事件等工作。监审工作组向大赛工作组负责， </w:t>
      </w:r>
      <w:r>
        <w:rPr/>
        <w:t>由各承办单位选派代表共同组成。 </w:t>
      </w:r>
    </w:p>
    <w:p>
      <w:pPr>
        <w:pStyle w:val="BodyText"/>
        <w:spacing w:line="364" w:lineRule="auto"/>
        <w:ind w:right="115" w:firstLine="480"/>
      </w:pPr>
      <w:r>
        <w:rPr/>
        <w:t>大赛设立纪律与监督委员会，对大赛组织评审工作和协办单位相关工作进行监督， 并对违反大赛纪律的行为给予处理。</w:t>
      </w:r>
    </w:p>
    <w:p>
      <w:pPr>
        <w:pStyle w:val="BodyText"/>
        <w:spacing w:line="306" w:lineRule="exact"/>
        <w:ind w:left="596"/>
      </w:pPr>
      <w:r>
        <w:rPr/>
        <w:t>在可适用的法律允许范围内，大赛工作组保留本规则的最终解释权。</w:t>
      </w:r>
    </w:p>
    <w:p>
      <w:pPr>
        <w:spacing w:after="0" w:line="306" w:lineRule="exact"/>
        <w:sectPr>
          <w:pgSz w:w="11910" w:h="16840"/>
          <w:pgMar w:top="1300" w:bottom="280" w:left="1300" w:right="1060"/>
        </w:sectPr>
      </w:pPr>
    </w:p>
    <w:p>
      <w:pPr>
        <w:pStyle w:val="BodyText"/>
        <w:spacing w:before="6"/>
        <w:ind w:left="0"/>
        <w:rPr>
          <w:sz w:val="21"/>
        </w:rPr>
      </w:pPr>
    </w:p>
    <w:p>
      <w:pPr>
        <w:pStyle w:val="Heading2"/>
      </w:pPr>
      <w:r>
        <w:rPr/>
        <w:t>第三章 参赛资格与团队报名</w:t>
      </w:r>
    </w:p>
    <w:p>
      <w:pPr>
        <w:pStyle w:val="Heading3"/>
        <w:numPr>
          <w:ilvl w:val="0"/>
          <w:numId w:val="2"/>
        </w:numPr>
        <w:tabs>
          <w:tab w:pos="400" w:val="left" w:leader="none"/>
        </w:tabs>
        <w:spacing w:line="240" w:lineRule="auto" w:before="38" w:after="0"/>
        <w:ind w:left="399" w:right="0" w:hanging="284"/>
        <w:jc w:val="left"/>
      </w:pPr>
      <w:r>
        <w:rPr/>
        <w:t>参赛资格</w:t>
      </w:r>
      <w:r>
        <w:rPr>
          <w:w w:val="200"/>
        </w:rPr>
        <w:t> </w:t>
      </w:r>
    </w:p>
    <w:p>
      <w:pPr>
        <w:pStyle w:val="BodyText"/>
        <w:spacing w:line="364" w:lineRule="auto" w:before="122"/>
        <w:ind w:right="295" w:firstLine="480"/>
      </w:pPr>
      <w:r>
        <w:rPr/>
        <w:t>中美青年创客大赛对任何中国公民或美国公民、或在中国或美国获得永久合法居留权的个人开放。</w:t>
      </w:r>
    </w:p>
    <w:p>
      <w:pPr>
        <w:pStyle w:val="BodyText"/>
        <w:spacing w:line="364" w:lineRule="auto"/>
        <w:ind w:right="235" w:firstLine="480"/>
      </w:pPr>
      <w:r>
        <w:rPr/>
        <w:t>报名者年龄应在大赛报名起始日时符合 18 周岁以上或 40</w:t>
      </w:r>
      <w:r>
        <w:rPr>
          <w:spacing w:val="-6"/>
        </w:rPr>
        <w:t> 周岁以下的要求</w:t>
      </w:r>
      <w:r>
        <w:rPr/>
        <w:t>（2021 </w:t>
      </w:r>
      <w:r>
        <w:rPr>
          <w:spacing w:val="8"/>
        </w:rPr>
        <w:t>年大赛要求报名者出生日期不早于 </w:t>
      </w:r>
      <w:r>
        <w:rPr/>
        <w:t>1981</w:t>
      </w:r>
      <w:r>
        <w:rPr>
          <w:spacing w:val="8"/>
        </w:rPr>
        <w:t> 年 </w:t>
      </w:r>
      <w:r>
        <w:rPr/>
        <w:t>5</w:t>
      </w:r>
      <w:r>
        <w:rPr>
          <w:spacing w:val="8"/>
        </w:rPr>
        <w:t> 月 </w:t>
      </w:r>
      <w:r>
        <w:rPr/>
        <w:t>1</w:t>
      </w:r>
      <w:r>
        <w:rPr>
          <w:spacing w:val="8"/>
        </w:rPr>
        <w:t> 日并且不晚于 </w:t>
      </w:r>
      <w:r>
        <w:rPr/>
        <w:t>2003</w:t>
      </w:r>
      <w:r>
        <w:rPr>
          <w:spacing w:val="8"/>
        </w:rPr>
        <w:t> 年 </w:t>
      </w:r>
      <w:r>
        <w:rPr/>
        <w:t>5</w:t>
      </w:r>
      <w:r>
        <w:rPr>
          <w:spacing w:val="8"/>
        </w:rPr>
        <w:t> 月 </w:t>
      </w:r>
      <w:r>
        <w:rPr/>
        <w:t>1 日</w:t>
      </w:r>
      <w:r>
        <w:rPr>
          <w:spacing w:val="-119"/>
        </w:rPr>
        <w:t>）</w:t>
      </w:r>
      <w:r>
        <w:rPr/>
        <w:t>。参赛者有责任了解其出席并参加此次活动的合法权利，并须携带政府颁发的官方有效身份证明参加比赛。</w:t>
      </w:r>
    </w:p>
    <w:p>
      <w:pPr>
        <w:pStyle w:val="BodyText"/>
        <w:spacing w:line="364" w:lineRule="auto"/>
        <w:ind w:right="354" w:firstLine="480"/>
        <w:jc w:val="both"/>
      </w:pPr>
      <w:r>
        <w:rPr>
          <w:spacing w:val="-2"/>
        </w:rPr>
        <w:t>参赛者不能为</w:t>
      </w:r>
      <w:r>
        <w:rPr>
          <w:spacing w:val="-3"/>
        </w:rPr>
        <w:t>（1）</w:t>
      </w:r>
      <w:r>
        <w:rPr>
          <w:spacing w:val="-2"/>
        </w:rPr>
        <w:t>承办单位[即，中国</w:t>
      </w:r>
      <w:r>
        <w:rPr/>
        <w:t>（教育部</w:t>
      </w:r>
      <w:r>
        <w:rPr>
          <w:spacing w:val="-7"/>
        </w:rPr>
        <w:t>）</w:t>
      </w:r>
      <w:r>
        <w:rPr>
          <w:spacing w:val="-3"/>
        </w:rPr>
        <w:t>留学服务中心、清华大学、北京歌华文化发展集团、谷歌信息技术</w:t>
      </w:r>
      <w:r>
        <w:rPr/>
        <w:t>（中国</w:t>
      </w:r>
      <w:r>
        <w:rPr>
          <w:spacing w:val="-12"/>
        </w:rPr>
        <w:t>）</w:t>
      </w:r>
      <w:r>
        <w:rPr>
          <w:spacing w:val="-2"/>
        </w:rPr>
        <w:t>有限公司和中国大学科技园联盟的员工，或</w:t>
      </w:r>
      <w:r>
        <w:rPr/>
        <w:t>上述任何实体的母公司或子公司的员工；（2）上述任何实体的任何一名员工的直系亲属。</w:t>
      </w:r>
    </w:p>
    <w:p>
      <w:pPr>
        <w:pStyle w:val="BodyText"/>
        <w:ind w:left="0"/>
      </w:pPr>
    </w:p>
    <w:p>
      <w:pPr>
        <w:pStyle w:val="Heading3"/>
        <w:numPr>
          <w:ilvl w:val="0"/>
          <w:numId w:val="2"/>
        </w:numPr>
        <w:tabs>
          <w:tab w:pos="400" w:val="left" w:leader="none"/>
        </w:tabs>
        <w:spacing w:line="240" w:lineRule="auto" w:before="161" w:after="0"/>
        <w:ind w:left="399" w:right="0" w:hanging="284"/>
        <w:jc w:val="left"/>
      </w:pPr>
      <w:r>
        <w:rPr/>
        <w:t>团队报名</w:t>
      </w:r>
      <w:r>
        <w:rPr>
          <w:w w:val="200"/>
        </w:rPr>
        <w:t> </w:t>
      </w:r>
    </w:p>
    <w:p>
      <w:pPr>
        <w:pStyle w:val="BodyText"/>
        <w:spacing w:line="364" w:lineRule="auto" w:before="121"/>
        <w:ind w:right="295" w:firstLine="480"/>
      </w:pPr>
      <w:r>
        <w:rPr/>
        <w:t>报名者需通过登录中美青年创客大赛官方网站完成团队报名工作。报名者可选择个人或团队方式参赛。</w:t>
      </w:r>
    </w:p>
    <w:p>
      <w:pPr>
        <w:pStyle w:val="BodyText"/>
        <w:spacing w:line="364" w:lineRule="auto"/>
        <w:ind w:right="355" w:firstLine="480"/>
        <w:jc w:val="both"/>
      </w:pPr>
      <w:r>
        <w:rPr/>
        <w:t>报名者以个人名义报名时，需依照其所在学校/单位的属地选择中国赛区或美国赛区参赛，团队报名时则需依照团队领队所在学校/单位的属地选择中国赛区或美国赛区参赛。</w:t>
      </w:r>
    </w:p>
    <w:p>
      <w:pPr>
        <w:pStyle w:val="BodyText"/>
        <w:spacing w:line="364" w:lineRule="auto"/>
        <w:ind w:right="356" w:firstLine="480"/>
        <w:jc w:val="both"/>
      </w:pPr>
      <w:r>
        <w:rPr>
          <w:spacing w:val="-4"/>
        </w:rPr>
        <w:t>为促进中美两个青年交流，大赛鼓励中美选手联合组队，如报名项目为中美选手联</w:t>
      </w:r>
      <w:r>
        <w:rPr/>
        <w:t>合组队完成，报名时同样依照团队领队所在学校/单位的属地选择中国赛区或美国赛区参赛。</w:t>
      </w:r>
    </w:p>
    <w:p>
      <w:pPr>
        <w:pStyle w:val="BodyText"/>
        <w:spacing w:line="364" w:lineRule="auto"/>
        <w:ind w:right="356" w:firstLine="480"/>
        <w:jc w:val="both"/>
      </w:pPr>
      <w:r>
        <w:rPr>
          <w:spacing w:val="-5"/>
        </w:rPr>
        <w:t>原则上，参加中国赛区比赛的个人或团队</w:t>
      </w:r>
      <w:r>
        <w:rPr/>
        <w:t>（包括中美联合组队团队</w:t>
      </w:r>
      <w:r>
        <w:rPr>
          <w:spacing w:val="-16"/>
        </w:rPr>
        <w:t>）</w:t>
      </w:r>
      <w:r>
        <w:rPr>
          <w:spacing w:val="-3"/>
        </w:rPr>
        <w:t>应选择就近的中国分赛区参赛, 并根据所选分赛区要求统一参赛，同场竞技。大赛将不会为个人或团</w:t>
      </w:r>
      <w:r>
        <w:rPr/>
        <w:t>队（包括中美联合组队团队）单独设 比赛。</w:t>
      </w:r>
    </w:p>
    <w:p>
      <w:pPr>
        <w:pStyle w:val="BodyText"/>
        <w:spacing w:line="364" w:lineRule="auto"/>
        <w:ind w:right="295" w:firstLine="480"/>
      </w:pPr>
      <w:r>
        <w:rPr/>
        <w:t>同一个项目只能选择一个分赛区进行报名，不得重复报名多个赛区，报名团队需慎重选择赛区。如发现同一项目同时报名多个赛区，大赛工作组有权取消其参赛资格。</w:t>
      </w:r>
    </w:p>
    <w:p>
      <w:pPr>
        <w:spacing w:after="0" w:line="364" w:lineRule="auto"/>
        <w:sectPr>
          <w:pgSz w:w="11910" w:h="16840"/>
          <w:pgMar w:top="1580" w:bottom="280" w:left="1300" w:right="1060"/>
        </w:sectPr>
      </w:pPr>
    </w:p>
    <w:p>
      <w:pPr>
        <w:pStyle w:val="Heading3"/>
        <w:numPr>
          <w:ilvl w:val="0"/>
          <w:numId w:val="2"/>
        </w:numPr>
        <w:tabs>
          <w:tab w:pos="400" w:val="left" w:leader="none"/>
        </w:tabs>
        <w:spacing w:line="470" w:lineRule="exact" w:before="0" w:after="0"/>
        <w:ind w:left="399" w:right="0" w:hanging="284"/>
        <w:jc w:val="left"/>
      </w:pPr>
      <w:r>
        <w:rPr/>
        <w:t>报名要求</w:t>
      </w:r>
      <w:r>
        <w:rPr>
          <w:w w:val="200"/>
        </w:rPr>
        <w:t> </w:t>
      </w:r>
    </w:p>
    <w:p>
      <w:pPr>
        <w:pStyle w:val="ListParagraph"/>
        <w:numPr>
          <w:ilvl w:val="1"/>
          <w:numId w:val="2"/>
        </w:numPr>
        <w:tabs>
          <w:tab w:pos="1198" w:val="left" w:leader="none"/>
        </w:tabs>
        <w:spacing w:line="364" w:lineRule="auto" w:before="121" w:after="0"/>
        <w:ind w:left="116" w:right="356" w:firstLine="480"/>
        <w:jc w:val="left"/>
        <w:rPr>
          <w:sz w:val="24"/>
        </w:rPr>
      </w:pPr>
      <w:r>
        <w:rPr>
          <w:spacing w:val="-2"/>
          <w:sz w:val="24"/>
        </w:rPr>
        <w:t>以团队形式报名时，团队总人数不得超过 </w:t>
      </w:r>
      <w:r>
        <w:rPr>
          <w:sz w:val="24"/>
        </w:rPr>
        <w:t>5</w:t>
      </w:r>
      <w:r>
        <w:rPr>
          <w:spacing w:val="-4"/>
          <w:sz w:val="24"/>
        </w:rPr>
        <w:t> 人(含领队)，领队为团队的联系</w:t>
      </w:r>
      <w:r>
        <w:rPr>
          <w:sz w:val="24"/>
        </w:rPr>
        <w:t>人和代表。</w:t>
      </w:r>
    </w:p>
    <w:p>
      <w:pPr>
        <w:pStyle w:val="ListParagraph"/>
        <w:numPr>
          <w:ilvl w:val="1"/>
          <w:numId w:val="2"/>
        </w:numPr>
        <w:tabs>
          <w:tab w:pos="1198" w:val="left" w:leader="none"/>
        </w:tabs>
        <w:spacing w:line="306" w:lineRule="exact" w:before="0" w:after="0"/>
        <w:ind w:left="1198" w:right="0" w:hanging="602"/>
        <w:jc w:val="left"/>
        <w:rPr>
          <w:sz w:val="24"/>
        </w:rPr>
      </w:pPr>
      <w:r>
        <w:rPr>
          <w:sz w:val="24"/>
        </w:rPr>
        <w:t>鼓励中、美两国选手联合组队。</w:t>
      </w:r>
    </w:p>
    <w:p>
      <w:pPr>
        <w:pStyle w:val="ListParagraph"/>
        <w:numPr>
          <w:ilvl w:val="1"/>
          <w:numId w:val="2"/>
        </w:numPr>
        <w:tabs>
          <w:tab w:pos="1198" w:val="left" w:leader="none"/>
        </w:tabs>
        <w:spacing w:line="240" w:lineRule="auto" w:before="160" w:after="0"/>
        <w:ind w:left="1198" w:right="0" w:hanging="602"/>
        <w:jc w:val="left"/>
        <w:rPr>
          <w:sz w:val="24"/>
        </w:rPr>
      </w:pPr>
      <w:r>
        <w:rPr>
          <w:sz w:val="24"/>
        </w:rPr>
        <w:t>分赛区选拔赛开始前，团队可替换一位或多位成员，领队不可更换。</w:t>
      </w:r>
    </w:p>
    <w:p>
      <w:pPr>
        <w:pStyle w:val="ListParagraph"/>
        <w:numPr>
          <w:ilvl w:val="1"/>
          <w:numId w:val="2"/>
        </w:numPr>
        <w:tabs>
          <w:tab w:pos="1198" w:val="left" w:leader="none"/>
        </w:tabs>
        <w:spacing w:line="240" w:lineRule="auto" w:before="159" w:after="0"/>
        <w:ind w:left="1198" w:right="0" w:hanging="602"/>
        <w:jc w:val="left"/>
        <w:rPr>
          <w:sz w:val="24"/>
        </w:rPr>
      </w:pPr>
      <w:r>
        <w:rPr>
          <w:sz w:val="24"/>
        </w:rPr>
        <w:t>一名参赛者只可以个人或团队形式参与到一个项目之中。</w:t>
      </w:r>
    </w:p>
    <w:p>
      <w:pPr>
        <w:pStyle w:val="ListParagraph"/>
        <w:numPr>
          <w:ilvl w:val="1"/>
          <w:numId w:val="2"/>
        </w:numPr>
        <w:tabs>
          <w:tab w:pos="1203" w:val="left" w:leader="none"/>
        </w:tabs>
        <w:spacing w:line="364" w:lineRule="auto" w:before="159" w:after="0"/>
        <w:ind w:left="116" w:right="355" w:firstLine="480"/>
        <w:jc w:val="left"/>
        <w:rPr>
          <w:sz w:val="24"/>
        </w:rPr>
      </w:pPr>
      <w:r>
        <w:rPr>
          <w:sz w:val="24"/>
        </w:rPr>
        <w:t>每个参赛项目可至多有一位指导老师，指导老师不得再以领队或者成员身份参赛。</w:t>
      </w:r>
    </w:p>
    <w:p>
      <w:pPr>
        <w:pStyle w:val="ListParagraph"/>
        <w:numPr>
          <w:ilvl w:val="1"/>
          <w:numId w:val="2"/>
        </w:numPr>
        <w:tabs>
          <w:tab w:pos="1203" w:val="left" w:leader="none"/>
        </w:tabs>
        <w:spacing w:line="364" w:lineRule="auto" w:before="0" w:after="0"/>
        <w:ind w:left="116" w:right="355" w:firstLine="480"/>
        <w:jc w:val="both"/>
        <w:rPr>
          <w:sz w:val="24"/>
        </w:rPr>
      </w:pPr>
      <w:r>
        <w:rPr>
          <w:sz w:val="24"/>
        </w:rPr>
        <w:t>参赛个人或团队需在报名时签署中美青年创客大赛参赛者声明，报名成功后则视为参赛个人或团队完全接受本大赛参赛者声明（</w:t>
      </w:r>
      <w:r>
        <w:rPr>
          <w:spacing w:val="6"/>
          <w:sz w:val="24"/>
        </w:rPr>
        <w:t>详见附件 </w:t>
      </w:r>
      <w:r>
        <w:rPr>
          <w:sz w:val="24"/>
        </w:rPr>
        <w:t>4:中美青年创客大赛参赛者声明</w:t>
      </w:r>
      <w:r>
        <w:rPr>
          <w:spacing w:val="-120"/>
          <w:sz w:val="24"/>
        </w:rPr>
        <w:t>）</w:t>
      </w:r>
      <w:r>
        <w:rPr>
          <w:sz w:val="24"/>
        </w:rPr>
        <w:t>。</w:t>
      </w:r>
    </w:p>
    <w:p>
      <w:pPr>
        <w:pStyle w:val="BodyText"/>
        <w:spacing w:before="11"/>
        <w:ind w:left="0"/>
        <w:rPr>
          <w:sz w:val="35"/>
        </w:rPr>
      </w:pPr>
    </w:p>
    <w:p>
      <w:pPr>
        <w:pStyle w:val="Heading1"/>
      </w:pPr>
      <w:r>
        <w:rPr/>
        <w:t>第四章  竞赛要求</w:t>
      </w:r>
    </w:p>
    <w:p>
      <w:pPr>
        <w:pStyle w:val="Heading3"/>
        <w:numPr>
          <w:ilvl w:val="0"/>
          <w:numId w:val="3"/>
        </w:numPr>
        <w:tabs>
          <w:tab w:pos="400" w:val="left" w:leader="none"/>
        </w:tabs>
        <w:spacing w:line="240" w:lineRule="auto" w:before="47" w:after="0"/>
        <w:ind w:left="399" w:right="0" w:hanging="284"/>
        <w:jc w:val="left"/>
      </w:pPr>
      <w:r>
        <w:rPr/>
        <w:t>参赛作品要求</w:t>
      </w:r>
      <w:r>
        <w:rPr>
          <w:w w:val="200"/>
        </w:rPr>
        <w:t> </w:t>
      </w:r>
    </w:p>
    <w:p>
      <w:pPr>
        <w:pStyle w:val="ListParagraph"/>
        <w:numPr>
          <w:ilvl w:val="1"/>
          <w:numId w:val="3"/>
        </w:numPr>
        <w:tabs>
          <w:tab w:pos="1203" w:val="left" w:leader="none"/>
        </w:tabs>
        <w:spacing w:line="364" w:lineRule="auto" w:before="121" w:after="0"/>
        <w:ind w:left="116" w:right="354" w:firstLine="480"/>
        <w:jc w:val="both"/>
        <w:rPr>
          <w:sz w:val="24"/>
        </w:rPr>
      </w:pPr>
      <w:r>
        <w:rPr>
          <w:sz w:val="24"/>
        </w:rPr>
        <w:t>竞赛主题要求：大赛为青年创客提供展示舞台，倡导参赛者以促进社会可持</w:t>
      </w:r>
      <w:r>
        <w:rPr>
          <w:spacing w:val="-8"/>
          <w:sz w:val="24"/>
        </w:rPr>
        <w:t>续发展作为主题，关注社区、教育、环保、健康、能源、交通等领域，产生的创意需契</w:t>
      </w:r>
      <w:r>
        <w:rPr>
          <w:spacing w:val="-6"/>
          <w:sz w:val="24"/>
        </w:rPr>
        <w:t>合比赛主题，从社会创新或技术创新角度出发，通过结合创新理念和前沿科技，打造具</w:t>
      </w:r>
      <w:r>
        <w:rPr>
          <w:sz w:val="24"/>
        </w:rPr>
        <w:t>有社会意义和产业价值的全新作品。大赛将特别关注作品在社会与民生方面的贡献。</w:t>
      </w:r>
    </w:p>
    <w:p>
      <w:pPr>
        <w:pStyle w:val="ListParagraph"/>
        <w:numPr>
          <w:ilvl w:val="1"/>
          <w:numId w:val="3"/>
        </w:numPr>
        <w:tabs>
          <w:tab w:pos="1203" w:val="left" w:leader="none"/>
        </w:tabs>
        <w:spacing w:line="364" w:lineRule="auto" w:before="0" w:after="0"/>
        <w:ind w:left="116" w:right="115" w:firstLine="480"/>
        <w:jc w:val="left"/>
        <w:rPr>
          <w:sz w:val="24"/>
        </w:rPr>
      </w:pPr>
      <w:r>
        <w:rPr>
          <w:sz w:val="24"/>
        </w:rPr>
        <w:t>竞赛创新性要求：大赛注重创客精神，鼓励创新，倡导参赛者在社会及技术 </w:t>
      </w:r>
      <w:r>
        <w:rPr>
          <w:spacing w:val="4"/>
          <w:sz w:val="24"/>
        </w:rPr>
        <w:t>层面实现创新。参赛作品须是在参加中美青年创客大赛之前和期间未经商业化的作品、未获得包括但不限于风险投资机构、天使投资机构、私募基金等投资性的资助、奖励、</w:t>
      </w:r>
      <w:r>
        <w:rPr>
          <w:spacing w:val="-3"/>
          <w:sz w:val="24"/>
        </w:rPr>
        <w:t>借贷或股权性投资的作品、未在往届大赛中进入过总决赛的作品、未获得其他省级以上 </w:t>
      </w:r>
      <w:r>
        <w:rPr>
          <w:spacing w:val="4"/>
          <w:sz w:val="24"/>
        </w:rPr>
        <w:t>赛事最高奖项的作品。参赛作品不能是完全依托于导师或导师实验室已有的技术成果， </w:t>
      </w:r>
      <w:r>
        <w:rPr>
          <w:sz w:val="24"/>
        </w:rPr>
        <w:t>须是团队自主研发的创新成果（如涉及到相关专利，参赛者须是第一作者</w:t>
      </w:r>
      <w:r>
        <w:rPr>
          <w:spacing w:val="-119"/>
          <w:sz w:val="24"/>
        </w:rPr>
        <w:t>）</w:t>
      </w:r>
      <w:r>
        <w:rPr>
          <w:sz w:val="24"/>
        </w:rPr>
        <w:t>。大赛工作 </w:t>
      </w:r>
      <w:r>
        <w:rPr>
          <w:spacing w:val="-2"/>
          <w:sz w:val="24"/>
        </w:rPr>
        <w:t>组和各分赛区选拔赛承办单位将严格对参赛作品进行创新性检索，如发现不符合竞赛规 则的作品，将取消其参赛资格。举报电话：010-62677582</w:t>
      </w:r>
    </w:p>
    <w:p>
      <w:pPr>
        <w:pStyle w:val="ListParagraph"/>
        <w:numPr>
          <w:ilvl w:val="1"/>
          <w:numId w:val="3"/>
        </w:numPr>
        <w:tabs>
          <w:tab w:pos="1203" w:val="left" w:leader="none"/>
        </w:tabs>
        <w:spacing w:line="364" w:lineRule="auto" w:before="0" w:after="0"/>
        <w:ind w:left="116" w:right="356" w:firstLine="480"/>
        <w:jc w:val="both"/>
        <w:rPr>
          <w:sz w:val="24"/>
        </w:rPr>
      </w:pPr>
      <w:r>
        <w:rPr>
          <w:sz w:val="24"/>
        </w:rPr>
        <w:t>作品呈现要求：参赛者需要在分赛区预选赛阶段完成作品设计工作，并制作</w:t>
      </w:r>
      <w:r>
        <w:rPr>
          <w:spacing w:val="-5"/>
          <w:sz w:val="24"/>
        </w:rPr>
        <w:t>出可演示的产品原型。要求所展示原型必须是基于开源软件或开源硬件平台完成。作品</w:t>
      </w:r>
      <w:r>
        <w:rPr>
          <w:spacing w:val="-3"/>
          <w:sz w:val="24"/>
        </w:rPr>
        <w:t>原型应呈现为可实现社会创新或技术创新功能的硬件或软件。从分赛区预选赛晋级决赛</w:t>
      </w:r>
    </w:p>
    <w:p>
      <w:pPr>
        <w:spacing w:after="0" w:line="364" w:lineRule="auto"/>
        <w:jc w:val="both"/>
        <w:rPr>
          <w:sz w:val="24"/>
        </w:rPr>
        <w:sectPr>
          <w:pgSz w:w="11910" w:h="16840"/>
          <w:pgMar w:top="1300" w:bottom="280" w:left="1300" w:right="1060"/>
        </w:sectPr>
      </w:pPr>
    </w:p>
    <w:p>
      <w:pPr>
        <w:pStyle w:val="BodyText"/>
        <w:spacing w:before="46"/>
      </w:pPr>
      <w:r>
        <w:rPr/>
        <w:t>的团队，需要在决赛阶段完成针对产品原型的改进、升级和测试等工作。</w:t>
      </w:r>
    </w:p>
    <w:p>
      <w:pPr>
        <w:pStyle w:val="ListParagraph"/>
        <w:numPr>
          <w:ilvl w:val="1"/>
          <w:numId w:val="3"/>
        </w:numPr>
        <w:tabs>
          <w:tab w:pos="1198" w:val="left" w:leader="none"/>
        </w:tabs>
        <w:spacing w:line="364" w:lineRule="auto" w:before="160" w:after="0"/>
        <w:ind w:left="116" w:right="356" w:firstLine="480"/>
        <w:jc w:val="both"/>
        <w:rPr>
          <w:sz w:val="24"/>
        </w:rPr>
      </w:pPr>
      <w:r>
        <w:rPr>
          <w:spacing w:val="-8"/>
          <w:sz w:val="24"/>
        </w:rPr>
        <w:t>技术平台要求：工作组将提供大赛可采用的竞赛技术平台的参考方案,参赛者</w:t>
      </w:r>
      <w:r>
        <w:rPr>
          <w:sz w:val="24"/>
        </w:rPr>
        <w:t>也可自行选择技术平台和使用相应的工具和设备（</w:t>
      </w:r>
      <w:r>
        <w:rPr>
          <w:spacing w:val="6"/>
          <w:sz w:val="24"/>
        </w:rPr>
        <w:t>详见附件 </w:t>
      </w:r>
      <w:r>
        <w:rPr>
          <w:sz w:val="24"/>
        </w:rPr>
        <w:t>2:中美青年创客大赛推荐技术平台清单</w:t>
      </w:r>
      <w:r>
        <w:rPr>
          <w:spacing w:val="-120"/>
          <w:sz w:val="24"/>
        </w:rPr>
        <w:t>）</w:t>
      </w:r>
      <w:r>
        <w:rPr>
          <w:sz w:val="24"/>
        </w:rPr>
        <w:t>。</w:t>
      </w:r>
    </w:p>
    <w:p>
      <w:pPr>
        <w:pStyle w:val="BodyText"/>
        <w:ind w:left="0"/>
      </w:pPr>
    </w:p>
    <w:p>
      <w:pPr>
        <w:pStyle w:val="Heading3"/>
        <w:numPr>
          <w:ilvl w:val="0"/>
          <w:numId w:val="3"/>
        </w:numPr>
        <w:tabs>
          <w:tab w:pos="400" w:val="left" w:leader="none"/>
        </w:tabs>
        <w:spacing w:line="240" w:lineRule="auto" w:before="165" w:after="0"/>
        <w:ind w:left="399" w:right="0" w:hanging="284"/>
        <w:jc w:val="left"/>
      </w:pPr>
      <w:r>
        <w:rPr/>
        <w:t>知识产权要求</w:t>
      </w:r>
      <w:r>
        <w:rPr>
          <w:w w:val="200"/>
        </w:rPr>
        <w:t> </w:t>
      </w:r>
    </w:p>
    <w:p>
      <w:pPr>
        <w:pStyle w:val="ListParagraph"/>
        <w:numPr>
          <w:ilvl w:val="0"/>
          <w:numId w:val="4"/>
        </w:numPr>
        <w:tabs>
          <w:tab w:pos="958" w:val="left" w:leader="none"/>
        </w:tabs>
        <w:spacing w:line="364" w:lineRule="auto" w:before="122" w:after="0"/>
        <w:ind w:left="116" w:right="356" w:firstLine="480"/>
        <w:jc w:val="both"/>
        <w:rPr>
          <w:sz w:val="24"/>
        </w:rPr>
      </w:pPr>
      <w:r>
        <w:rPr>
          <w:spacing w:val="-3"/>
          <w:sz w:val="24"/>
        </w:rPr>
        <w:t>参赛者必须保证作品的原创性,不得侵犯任何第三方的知识产权或其他权利,且</w:t>
      </w:r>
      <w:r>
        <w:rPr>
          <w:sz w:val="24"/>
        </w:rPr>
        <w:t>内容符合可适用的法律、法规(包括但不限于中华人民共和国、美利坚合众国的相关法律、法规)。参赛者同意对因侵犯第三方知识产权或其他权利而导致的请求和索赔负全</w:t>
      </w:r>
      <w:r>
        <w:rPr>
          <w:spacing w:val="-5"/>
          <w:sz w:val="24"/>
        </w:rPr>
        <w:t>部责任,并保护比赛的主办方、承办方及其代理人并为其辩解,使其不受任何损失赔偿的</w:t>
      </w:r>
      <w:r>
        <w:rPr>
          <w:sz w:val="24"/>
        </w:rPr>
        <w:t>请求或追诉。</w:t>
      </w:r>
    </w:p>
    <w:p>
      <w:pPr>
        <w:pStyle w:val="ListParagraph"/>
        <w:numPr>
          <w:ilvl w:val="0"/>
          <w:numId w:val="4"/>
        </w:numPr>
        <w:tabs>
          <w:tab w:pos="963" w:val="left" w:leader="none"/>
          <w:tab w:pos="7952" w:val="left" w:leader="none"/>
        </w:tabs>
        <w:spacing w:line="364" w:lineRule="auto" w:before="0" w:after="0"/>
        <w:ind w:left="116" w:right="236" w:firstLine="480"/>
        <w:jc w:val="left"/>
        <w:rPr>
          <w:sz w:val="24"/>
        </w:rPr>
      </w:pPr>
      <w:r>
        <w:rPr>
          <w:spacing w:val="5"/>
          <w:sz w:val="24"/>
        </w:rPr>
        <w:t>参赛作品的知识产权归参赛者所有,但应适当兼顾到竞赛主办和承办单位的</w:t>
      </w:r>
      <w:r>
        <w:rPr>
          <w:sz w:val="24"/>
        </w:rPr>
        <w:t>权益</w:t>
      </w:r>
      <w:r>
        <w:rPr>
          <w:spacing w:val="-84"/>
          <w:sz w:val="24"/>
        </w:rPr>
        <w:t>。</w:t>
      </w:r>
      <w:r>
        <w:rPr>
          <w:sz w:val="24"/>
        </w:rPr>
        <w:t>中华人民共和国教育部作为大赛主办单位,中国(教育部) 留学服务中</w:t>
        <w:tab/>
      </w:r>
      <w:r>
        <w:rPr>
          <w:spacing w:val="-84"/>
          <w:sz w:val="24"/>
        </w:rPr>
        <w:t>、</w:t>
      </w:r>
      <w:r>
        <w:rPr>
          <w:sz w:val="24"/>
        </w:rPr>
        <w:t>清华大学</w:t>
      </w:r>
      <w:r>
        <w:rPr>
          <w:spacing w:val="-18"/>
          <w:sz w:val="24"/>
        </w:rPr>
        <w:t>、</w:t>
      </w:r>
      <w:r>
        <w:rPr>
          <w:sz w:val="24"/>
        </w:rPr>
        <w:t>北京歌华文化发展集团</w:t>
      </w:r>
      <w:r>
        <w:rPr>
          <w:spacing w:val="-48"/>
          <w:sz w:val="24"/>
        </w:rPr>
        <w:t>、</w:t>
      </w:r>
      <w:r>
        <w:rPr>
          <w:sz w:val="24"/>
        </w:rPr>
        <w:t>谷歌信息技术(中国)有限公司和中国大学科技园联盟作为大赛承办单位,拥有在全世界范围内永久免费使用本届参赛作品进行演示、部分或全部出版的权利(不涉及技术细节),大赛承办单位的其他全资子公司也拥有上述权利。如果大赛承办单位以其它目的使用参赛作品,需与参赛团队协商,经参赛团队同意后,签署有关对参赛作品使用的协议。</w:t>
      </w:r>
    </w:p>
    <w:p>
      <w:pPr>
        <w:pStyle w:val="ListParagraph"/>
        <w:numPr>
          <w:ilvl w:val="0"/>
          <w:numId w:val="4"/>
        </w:numPr>
        <w:tabs>
          <w:tab w:pos="958" w:val="left" w:leader="none"/>
        </w:tabs>
        <w:spacing w:line="304" w:lineRule="exact" w:before="0" w:after="0"/>
        <w:ind w:left="958" w:right="0" w:hanging="362"/>
        <w:jc w:val="left"/>
        <w:rPr>
          <w:sz w:val="24"/>
        </w:rPr>
      </w:pPr>
      <w:r>
        <w:rPr>
          <w:sz w:val="24"/>
        </w:rPr>
        <w:t>在可适用的法律允许范围内,大赛工作组保留本规则的最终解释权。</w:t>
      </w:r>
    </w:p>
    <w:p>
      <w:pPr>
        <w:pStyle w:val="BodyText"/>
        <w:ind w:left="0"/>
      </w:pPr>
    </w:p>
    <w:p>
      <w:pPr>
        <w:pStyle w:val="BodyText"/>
        <w:spacing w:before="3"/>
        <w:ind w:left="0"/>
      </w:pPr>
    </w:p>
    <w:p>
      <w:pPr>
        <w:pStyle w:val="Heading1"/>
      </w:pPr>
      <w:r>
        <w:rPr/>
        <w:t>第五章  竞赛流程安排</w:t>
      </w:r>
    </w:p>
    <w:p>
      <w:pPr>
        <w:pStyle w:val="BodyText"/>
        <w:spacing w:before="5"/>
        <w:ind w:left="0"/>
        <w:rPr>
          <w:rFonts w:ascii="Microsoft JhengHei"/>
          <w:b/>
          <w:sz w:val="38"/>
        </w:rPr>
      </w:pPr>
    </w:p>
    <w:p>
      <w:pPr>
        <w:pStyle w:val="BodyText"/>
        <w:spacing w:before="1"/>
        <w:ind w:left="596"/>
      </w:pPr>
      <w:r>
        <w:rPr/>
        <w:t>2021 中美青年创客大赛共分三个阶段进行：</w:t>
      </w:r>
    </w:p>
    <w:p>
      <w:pPr>
        <w:pStyle w:val="BodyText"/>
        <w:spacing w:line="364" w:lineRule="auto" w:before="159"/>
        <w:ind w:left="596" w:right="3188"/>
      </w:pPr>
      <w:r>
        <w:rPr/>
        <w:t>第一阶段：大赛启动、参赛选手报名和分赛区选拔赛； 第二阶段：决赛入围团队优化作品；</w:t>
      </w:r>
    </w:p>
    <w:p>
      <w:pPr>
        <w:pStyle w:val="BodyText"/>
        <w:spacing w:line="364" w:lineRule="auto"/>
        <w:ind w:left="596" w:right="4448"/>
      </w:pPr>
      <w:r>
        <w:rPr/>
        <w:t>第三阶段：2021 中美青年创客大赛决赛。具体安排如下: </w:t>
      </w:r>
    </w:p>
    <w:p>
      <w:pPr>
        <w:pStyle w:val="BodyText"/>
        <w:tabs>
          <w:tab w:pos="2996" w:val="left" w:leader="none"/>
        </w:tabs>
        <w:spacing w:line="307" w:lineRule="exact"/>
      </w:pPr>
      <w:r>
        <w:rPr/>
        <w:t> </w:t>
        <w:tab/>
        <w:t> </w:t>
      </w:r>
    </w:p>
    <w:p>
      <w:pPr>
        <w:spacing w:after="0" w:line="307" w:lineRule="exact"/>
        <w:sectPr>
          <w:pgSz w:w="11910" w:h="16840"/>
          <w:pgMar w:top="1300" w:bottom="280" w:left="1300" w:right="1060"/>
        </w:sectPr>
      </w:pPr>
    </w:p>
    <w:p>
      <w:pPr>
        <w:pStyle w:val="Heading3"/>
        <w:numPr>
          <w:ilvl w:val="0"/>
          <w:numId w:val="5"/>
        </w:numPr>
        <w:tabs>
          <w:tab w:pos="400" w:val="left" w:leader="none"/>
        </w:tabs>
        <w:spacing w:line="470" w:lineRule="exact" w:before="0" w:after="0"/>
        <w:ind w:left="399" w:right="0" w:hanging="284"/>
        <w:jc w:val="left"/>
      </w:pPr>
      <w:r>
        <w:rPr/>
        <w:t>第一阶段：大赛启动、参赛选手报名和分赛区选拔赛</w:t>
      </w:r>
      <w:r>
        <w:rPr>
          <w:w w:val="200"/>
        </w:rPr>
        <w:t> </w:t>
      </w:r>
    </w:p>
    <w:p>
      <w:pPr>
        <w:pStyle w:val="BodyText"/>
        <w:spacing w:before="121"/>
        <w:ind w:left="596"/>
      </w:pPr>
      <w:r>
        <w:rPr/>
        <w:t>2021 年 5 月 12 日至 2021 年 7 月 18 日</w:t>
      </w:r>
    </w:p>
    <w:p>
      <w:pPr>
        <w:pStyle w:val="BodyText"/>
        <w:spacing w:before="160"/>
      </w:pPr>
      <w:r>
        <w:rPr/>
        <w:t>（1）2021 中美青年创客大赛启动</w:t>
      </w:r>
    </w:p>
    <w:p>
      <w:pPr>
        <w:pStyle w:val="BodyText"/>
        <w:tabs>
          <w:tab w:pos="1316" w:val="left" w:leader="none"/>
        </w:tabs>
        <w:spacing w:line="364" w:lineRule="auto" w:before="159"/>
        <w:ind w:right="115" w:firstLine="480"/>
      </w:pPr>
      <w:r>
        <w:rPr/>
        <w:t>2021</w:t>
      </w:r>
      <w:r>
        <w:rPr>
          <w:spacing w:val="-60"/>
        </w:rPr>
        <w:t> </w:t>
      </w:r>
      <w:r>
        <w:rPr/>
        <w:t>中美青年创客大赛赛区工作将于 2021</w:t>
      </w:r>
      <w:r>
        <w:rPr>
          <w:spacing w:val="-59"/>
        </w:rPr>
        <w:t> </w:t>
      </w:r>
      <w:r>
        <w:rPr/>
        <w:t>年</w:t>
      </w:r>
      <w:r>
        <w:rPr>
          <w:spacing w:val="-60"/>
        </w:rPr>
        <w:t> </w:t>
      </w:r>
      <w:r>
        <w:rPr/>
        <w:t>5</w:t>
      </w:r>
      <w:r>
        <w:rPr>
          <w:spacing w:val="-59"/>
        </w:rPr>
        <w:t> </w:t>
      </w:r>
      <w:r>
        <w:rPr/>
        <w:t>月正式启动</w:t>
      </w:r>
      <w:r>
        <w:rPr>
          <w:spacing w:val="-24"/>
        </w:rPr>
        <w:t>。</w:t>
      </w:r>
      <w:r>
        <w:rPr/>
        <w:t>大赛将分为中国</w:t>
      </w:r>
      <w:r>
        <w:rPr>
          <w:spacing w:val="-24"/>
        </w:rPr>
        <w:t>、</w:t>
      </w:r>
      <w:r>
        <w:rPr/>
        <w:t>美 </w:t>
      </w:r>
      <w:r>
        <w:rPr>
          <w:spacing w:val="5"/>
        </w:rPr>
        <w:t>国两个赛区，其中中国赛区包括北京、天津、上海、南京、厦门、深圳、成都、西安</w:t>
      </w:r>
      <w:r>
        <w:rPr>
          <w:spacing w:val="-10"/>
        </w:rPr>
        <w:t>、</w:t>
      </w:r>
      <w:r>
        <w:rPr/>
        <w:t>温州、海</w:t>
        <w:tab/>
        <w:t>、沈阳、苏州、武汉等 13 个分赛区。</w:t>
      </w:r>
    </w:p>
    <w:p>
      <w:pPr>
        <w:pStyle w:val="BodyText"/>
        <w:spacing w:line="306" w:lineRule="exact"/>
      </w:pPr>
      <w:r>
        <w:rPr/>
        <w:t>（2）2021 中美青年创客大赛参赛团队报名</w:t>
      </w:r>
    </w:p>
    <w:p>
      <w:pPr>
        <w:pStyle w:val="BodyText"/>
        <w:spacing w:line="364" w:lineRule="auto" w:before="159"/>
        <w:ind w:right="356" w:firstLine="480"/>
        <w:jc w:val="both"/>
      </w:pPr>
      <w:r>
        <w:rPr>
          <w:spacing w:val="-5"/>
        </w:rPr>
        <w:t>参赛选手须通过 </w:t>
      </w:r>
      <w:r>
        <w:rPr/>
        <w:t>2021</w:t>
      </w:r>
      <w:r>
        <w:rPr>
          <w:spacing w:val="-7"/>
        </w:rPr>
        <w:t> 中美青年创客大赛官方网站报名，阅读参赛须知并选择要参</w:t>
      </w:r>
      <w:r>
        <w:rPr>
          <w:spacing w:val="-5"/>
        </w:rPr>
        <w:t>加的选拔赛所在分赛区，根据分赛区安排认真准备参加分赛区选拔赛。各分赛区根据大</w:t>
      </w:r>
      <w:r>
        <w:rPr/>
        <w:t>赛官网报名情况组织分赛区比赛。</w:t>
      </w:r>
    </w:p>
    <w:p>
      <w:pPr>
        <w:pStyle w:val="BodyText"/>
        <w:spacing w:line="306" w:lineRule="exact"/>
      </w:pPr>
      <w:r>
        <w:rPr/>
        <w:t>（3）分赛区选拔赛</w:t>
      </w:r>
    </w:p>
    <w:p>
      <w:pPr>
        <w:pStyle w:val="BodyText"/>
        <w:spacing w:before="160"/>
        <w:ind w:left="596"/>
      </w:pPr>
      <w:r>
        <w:rPr/>
        <w:t>分赛区选拔赛将持续至 2021 年 7 月 18 日。</w:t>
      </w:r>
    </w:p>
    <w:p>
      <w:pPr>
        <w:pStyle w:val="BodyText"/>
        <w:spacing w:before="159"/>
      </w:pPr>
      <w:r>
        <w:rPr/>
        <w:t>- 选拔赛流程</w:t>
      </w:r>
    </w:p>
    <w:p>
      <w:pPr>
        <w:pStyle w:val="BodyText"/>
        <w:spacing w:line="364" w:lineRule="auto" w:before="159"/>
        <w:ind w:right="356" w:firstLine="480"/>
      </w:pPr>
      <w:r>
        <w:rPr>
          <w:spacing w:val="-5"/>
        </w:rPr>
        <w:t>各分赛区选拔赛承办机构负责组织各分赛区的选拔赛事。</w:t>
      </w:r>
      <w:r>
        <w:rPr/>
        <w:t>2021</w:t>
      </w:r>
      <w:r>
        <w:rPr>
          <w:spacing w:val="-9"/>
        </w:rPr>
        <w:t> 年分赛区选拔赛可根</w:t>
      </w:r>
      <w:r>
        <w:rPr/>
        <w:t>据各分赛区实际情况选择组织线下比赛与评审或线上比赛与评审。</w:t>
      </w:r>
    </w:p>
    <w:p>
      <w:pPr>
        <w:pStyle w:val="BodyText"/>
        <w:spacing w:line="306" w:lineRule="exact"/>
      </w:pPr>
      <w:r>
        <w:rPr/>
        <w:t>* 线下比赛与评审:</w:t>
      </w:r>
    </w:p>
    <w:p>
      <w:pPr>
        <w:pStyle w:val="BodyText"/>
        <w:spacing w:line="364" w:lineRule="auto" w:before="160"/>
        <w:ind w:right="356" w:firstLine="480"/>
        <w:jc w:val="both"/>
      </w:pPr>
      <w:r>
        <w:rPr/>
        <w:t>线下比赛形式不局限于 hack-a-thon/ make-a-thon</w:t>
      </w:r>
      <w:r>
        <w:rPr>
          <w:spacing w:val="-8"/>
        </w:rPr>
        <w:t>、各类创客、创新竞赛等,工作</w:t>
      </w:r>
      <w:r>
        <w:rPr>
          <w:spacing w:val="-3"/>
        </w:rPr>
        <w:t>组将为分赛区选拔赛承办机构提供举办创客比赛活动的参考流程文档。比赛采用现场展</w:t>
      </w:r>
      <w:r>
        <w:rPr/>
        <w:t>示和现场评审的方式，由分赛区评审委员根据大赛的评审规则，评出各个奖项。</w:t>
      </w:r>
    </w:p>
    <w:p>
      <w:pPr>
        <w:pStyle w:val="BodyText"/>
        <w:spacing w:line="306" w:lineRule="exact"/>
      </w:pPr>
      <w:r>
        <w:rPr/>
        <w:t>* 线上比赛与评审:</w:t>
      </w:r>
    </w:p>
    <w:p>
      <w:pPr>
        <w:pStyle w:val="BodyText"/>
        <w:spacing w:line="364" w:lineRule="auto" w:before="159"/>
        <w:ind w:right="356" w:firstLine="480"/>
        <w:jc w:val="both"/>
      </w:pPr>
      <w:r>
        <w:rPr>
          <w:spacing w:val="-3"/>
        </w:rPr>
        <w:t>线上比赛则需要参赛团队或个人提交足够证明作品创作过程的阶段性视频记录，以</w:t>
      </w:r>
      <w:r>
        <w:rPr>
          <w:spacing w:val="-5"/>
        </w:rPr>
        <w:t>及最终可展示的完整的作品介绍、照片、视频等材料。由分赛区评审工作组组织参赛团</w:t>
      </w:r>
      <w:r>
        <w:rPr/>
        <w:t>队进行线上评审，分赛区评审委员根据大赛的评审规则，评出各个奖项。</w:t>
      </w:r>
    </w:p>
    <w:p>
      <w:pPr>
        <w:pStyle w:val="BodyText"/>
        <w:spacing w:line="306" w:lineRule="exact"/>
      </w:pPr>
      <w:r>
        <w:rPr/>
        <w:t>- 奖项设置</w:t>
      </w:r>
    </w:p>
    <w:p>
      <w:pPr>
        <w:pStyle w:val="BodyText"/>
        <w:tabs>
          <w:tab w:pos="6356" w:val="left" w:leader="none"/>
        </w:tabs>
        <w:spacing w:line="364" w:lineRule="auto" w:before="160"/>
        <w:ind w:right="356" w:firstLine="480"/>
      </w:pPr>
      <w:r>
        <w:rPr/>
        <w:t>分赛区选拔赛奖励由各分赛区的承办方自行决定并设</w:t>
        <w:tab/>
      </w:r>
      <w:r>
        <w:rPr>
          <w:spacing w:val="-48"/>
        </w:rPr>
        <w:t>。</w:t>
      </w:r>
      <w:r>
        <w:rPr/>
        <w:t>每个分赛区在选拔赛结</w:t>
      </w:r>
      <w:r>
        <w:rPr>
          <w:spacing w:val="-18"/>
        </w:rPr>
        <w:t>束</w:t>
      </w:r>
      <w:r>
        <w:rPr/>
        <w:t>后，须基于分赛区评审结果，推荐并公布进入决赛的团队或个人名单。</w:t>
      </w:r>
    </w:p>
    <w:p>
      <w:pPr>
        <w:pStyle w:val="BodyText"/>
        <w:spacing w:line="364" w:lineRule="auto"/>
        <w:ind w:right="356" w:firstLine="480"/>
      </w:pPr>
      <w:r>
        <w:rPr>
          <w:spacing w:val="-10"/>
        </w:rPr>
        <w:t>原则上，分赛区可推荐共 </w:t>
      </w:r>
      <w:r>
        <w:rPr/>
        <w:t>5</w:t>
      </w:r>
      <w:r>
        <w:rPr>
          <w:spacing w:val="-12"/>
        </w:rPr>
        <w:t> 支团队晋级决赛，其中包括分赛区分数排名前 </w:t>
      </w:r>
      <w:r>
        <w:rPr/>
        <w:t>5</w:t>
      </w:r>
      <w:r>
        <w:rPr>
          <w:spacing w:val="-20"/>
        </w:rPr>
        <w:t> 名的获</w:t>
      </w:r>
      <w:r>
        <w:rPr/>
        <w:t>奖团队。</w:t>
      </w:r>
    </w:p>
    <w:p>
      <w:pPr>
        <w:pStyle w:val="BodyText"/>
        <w:spacing w:line="364" w:lineRule="auto"/>
        <w:ind w:right="356" w:firstLine="480"/>
      </w:pPr>
      <w:r>
        <w:rPr>
          <w:spacing w:val="-7"/>
        </w:rPr>
        <w:t>若推荐至决赛的前 </w:t>
      </w:r>
      <w:r>
        <w:rPr/>
        <w:t>5</w:t>
      </w:r>
      <w:r>
        <w:rPr>
          <w:spacing w:val="-13"/>
        </w:rPr>
        <w:t> 名团队或个人项目审核结果正常，则按照分赛区提交的前 </w:t>
      </w:r>
      <w:r>
        <w:rPr/>
        <w:t>5</w:t>
      </w:r>
      <w:r>
        <w:rPr>
          <w:spacing w:val="-39"/>
        </w:rPr>
        <w:t> 名</w:t>
      </w:r>
      <w:r>
        <w:rPr>
          <w:spacing w:val="-8"/>
        </w:rPr>
        <w:t>获奖顺序公布晋级名单，若前 </w:t>
      </w:r>
      <w:r>
        <w:rPr/>
        <w:t>5</w:t>
      </w:r>
      <w:r>
        <w:rPr>
          <w:spacing w:val="-10"/>
        </w:rPr>
        <w:t> 名获奖团队中出现严重的资质或创新性问题，被取消晋</w:t>
      </w:r>
    </w:p>
    <w:p>
      <w:pPr>
        <w:spacing w:after="0" w:line="364" w:lineRule="auto"/>
        <w:sectPr>
          <w:pgSz w:w="11910" w:h="16840"/>
          <w:pgMar w:top="1300" w:bottom="280" w:left="1300" w:right="1060"/>
        </w:sectPr>
      </w:pPr>
    </w:p>
    <w:p>
      <w:pPr>
        <w:pStyle w:val="BodyText"/>
        <w:spacing w:before="46"/>
        <w:jc w:val="both"/>
      </w:pPr>
      <w:r>
        <w:rPr/>
        <w:t>级资格，则该赛区由第 6 名晋级，如此依次递补晋级。</w:t>
      </w:r>
    </w:p>
    <w:p>
      <w:pPr>
        <w:pStyle w:val="BodyText"/>
        <w:spacing w:before="160"/>
        <w:ind w:left="596"/>
        <w:jc w:val="both"/>
      </w:pPr>
      <w:r>
        <w:rPr/>
        <w:t>如分赛区存在中美选手联合组队的项目，且达到 5 支或者达到分赛区团队总数的</w:t>
      </w:r>
    </w:p>
    <w:p>
      <w:pPr>
        <w:pStyle w:val="BodyText"/>
        <w:spacing w:line="364" w:lineRule="auto" w:before="159"/>
        <w:ind w:right="356"/>
        <w:jc w:val="both"/>
      </w:pPr>
      <w:r>
        <w:rPr/>
        <w:t>10</w:t>
      </w:r>
      <w:r>
        <w:rPr>
          <w:spacing w:val="-7"/>
        </w:rPr>
        <w:t>%，则在排名前 </w:t>
      </w:r>
      <w:r>
        <w:rPr/>
        <w:t>5</w:t>
      </w:r>
      <w:r>
        <w:rPr>
          <w:spacing w:val="-12"/>
        </w:rPr>
        <w:t> 名的团队外，增加 </w:t>
      </w:r>
      <w:r>
        <w:rPr/>
        <w:t>1</w:t>
      </w:r>
      <w:r>
        <w:rPr>
          <w:spacing w:val="-8"/>
        </w:rPr>
        <w:t> 支在该赛区中美联合组队项目中排名最高的项</w:t>
      </w:r>
      <w:r>
        <w:rPr>
          <w:spacing w:val="-11"/>
        </w:rPr>
        <w:t>目团队晋级决赛，该赛区推荐晋级决赛的名额可增至 </w:t>
      </w:r>
      <w:r>
        <w:rPr/>
        <w:t>6</w:t>
      </w:r>
      <w:r>
        <w:rPr>
          <w:spacing w:val="-12"/>
        </w:rPr>
        <w:t> 支团队；如分赛区不存在中美选</w:t>
      </w:r>
      <w:r>
        <w:rPr>
          <w:spacing w:val="-4"/>
        </w:rPr>
        <w:t>手联合组队的项目团队，或不足 </w:t>
      </w:r>
      <w:r>
        <w:rPr/>
        <w:t>5</w:t>
      </w:r>
      <w:r>
        <w:rPr>
          <w:spacing w:val="-12"/>
        </w:rPr>
        <w:t> 支或数量少于总队伍数量的 </w:t>
      </w:r>
      <w:r>
        <w:rPr/>
        <w:t>10%，则该赛区晋级名额不变。</w:t>
      </w:r>
    </w:p>
    <w:p>
      <w:pPr>
        <w:pStyle w:val="BodyText"/>
        <w:spacing w:line="364" w:lineRule="auto"/>
        <w:ind w:right="355" w:firstLine="480"/>
        <w:jc w:val="both"/>
      </w:pPr>
      <w:r>
        <w:rPr/>
        <w:t>各分赛区须在 2021</w:t>
      </w:r>
      <w:r>
        <w:rPr>
          <w:spacing w:val="-20"/>
        </w:rPr>
        <w:t> 年 </w:t>
      </w:r>
      <w:r>
        <w:rPr/>
        <w:t>7 月 18 日 24:00 之前将分赛区推荐的团队材料提交到大赛工作组（</w:t>
      </w:r>
      <w:r>
        <w:rPr>
          <w:spacing w:val="-12"/>
        </w:rPr>
        <w:t>详见附件 </w:t>
      </w:r>
      <w:r>
        <w:rPr/>
        <w:t>3:中美青年创客大赛分赛区获奖团队信息统计表）</w:t>
      </w:r>
    </w:p>
    <w:p>
      <w:pPr>
        <w:pStyle w:val="BodyText"/>
        <w:spacing w:line="364" w:lineRule="auto"/>
        <w:ind w:right="356" w:firstLine="480"/>
        <w:jc w:val="both"/>
      </w:pPr>
      <w:r>
        <w:rPr>
          <w:spacing w:val="-5"/>
        </w:rPr>
        <w:t>进入决赛的分赛区团队，须在决赛开赛三周前，提交最终参赛成员名单，之后不得</w:t>
      </w:r>
      <w:r>
        <w:rPr>
          <w:spacing w:val="-7"/>
        </w:rPr>
        <w:t>再更改。中美联合组队团队原则上不许替换，应始终保证中美成员的比例，否则将取消</w:t>
      </w:r>
      <w:r>
        <w:rPr/>
        <w:t>其晋级资格。</w:t>
      </w:r>
    </w:p>
    <w:p>
      <w:pPr>
        <w:pStyle w:val="BodyText"/>
        <w:ind w:left="0"/>
      </w:pPr>
    </w:p>
    <w:p>
      <w:pPr>
        <w:pStyle w:val="Heading3"/>
        <w:numPr>
          <w:ilvl w:val="0"/>
          <w:numId w:val="5"/>
        </w:numPr>
        <w:tabs>
          <w:tab w:pos="400" w:val="left" w:leader="none"/>
        </w:tabs>
        <w:spacing w:line="240" w:lineRule="auto" w:before="162" w:after="0"/>
        <w:ind w:left="399" w:right="0" w:hanging="284"/>
        <w:jc w:val="left"/>
      </w:pPr>
      <w:r>
        <w:rPr/>
        <w:t>第二阶段：决赛入围团队优化作品</w:t>
      </w:r>
      <w:r>
        <w:rPr>
          <w:w w:val="200"/>
        </w:rPr>
        <w:t> </w:t>
      </w:r>
    </w:p>
    <w:p>
      <w:pPr>
        <w:pStyle w:val="BodyText"/>
        <w:spacing w:before="122"/>
        <w:ind w:left="596"/>
      </w:pPr>
      <w:r>
        <w:rPr/>
        <w:t>2021 年 7 月 19 日至决赛前</w:t>
      </w:r>
    </w:p>
    <w:p>
      <w:pPr>
        <w:pStyle w:val="BodyText"/>
        <w:spacing w:line="364" w:lineRule="auto" w:before="159"/>
        <w:ind w:right="356" w:firstLine="480"/>
        <w:jc w:val="both"/>
      </w:pPr>
      <w:r>
        <w:rPr/>
        <w:t>为获得更好的展示效果和更强的竞争力,自确认成为晋级决赛的团队之日起,团队可对自 的作品进行迭代升级。大赛承办方和各分赛区承办单位将尽可能为团队提供帮助和辅助资源支持。</w:t>
      </w:r>
    </w:p>
    <w:p>
      <w:pPr>
        <w:pStyle w:val="BodyText"/>
        <w:ind w:left="0"/>
      </w:pPr>
    </w:p>
    <w:p>
      <w:pPr>
        <w:pStyle w:val="Heading3"/>
        <w:numPr>
          <w:ilvl w:val="0"/>
          <w:numId w:val="5"/>
        </w:numPr>
        <w:tabs>
          <w:tab w:pos="400" w:val="left" w:leader="none"/>
        </w:tabs>
        <w:spacing w:line="240" w:lineRule="auto" w:before="165" w:after="0"/>
        <w:ind w:left="399" w:right="0" w:hanging="284"/>
        <w:jc w:val="left"/>
      </w:pPr>
      <w:r>
        <w:rPr/>
        <w:t>第三阶段：大赛决赛</w:t>
      </w:r>
      <w:r>
        <w:rPr>
          <w:w w:val="200"/>
        </w:rPr>
        <w:t> </w:t>
      </w:r>
    </w:p>
    <w:p>
      <w:pPr>
        <w:pStyle w:val="BodyText"/>
        <w:spacing w:before="122"/>
        <w:ind w:left="596"/>
        <w:jc w:val="both"/>
      </w:pPr>
      <w:r>
        <w:rPr/>
        <w:t>2021 年 8 月 20-22 日</w:t>
      </w:r>
    </w:p>
    <w:p>
      <w:pPr>
        <w:pStyle w:val="BodyText"/>
        <w:spacing w:line="364" w:lineRule="auto" w:before="159"/>
        <w:ind w:right="356" w:firstLine="480"/>
        <w:jc w:val="both"/>
      </w:pPr>
      <w:r>
        <w:rPr/>
        <w:t>决赛将于 2021</w:t>
      </w:r>
      <w:r>
        <w:rPr>
          <w:spacing w:val="-20"/>
        </w:rPr>
        <w:t> 年 </w:t>
      </w:r>
      <w:r>
        <w:rPr/>
        <w:t>8</w:t>
      </w:r>
      <w:r>
        <w:rPr>
          <w:spacing w:val="-20"/>
        </w:rPr>
        <w:t> 月 </w:t>
      </w:r>
      <w:r>
        <w:rPr/>
        <w:t>20-22</w:t>
      </w:r>
      <w:r>
        <w:rPr>
          <w:spacing w:val="-16"/>
        </w:rPr>
        <w:t> 日举办，具体安排将另行通知。由各分赛区推荐并经</w:t>
      </w:r>
      <w:r>
        <w:rPr>
          <w:spacing w:val="1"/>
        </w:rPr>
        <w:t>工作组确认的 </w:t>
      </w:r>
      <w:r>
        <w:rPr/>
        <w:t>75</w:t>
      </w:r>
      <w:r>
        <w:rPr>
          <w:spacing w:val="1"/>
        </w:rPr>
        <w:t> 支团队及个人（</w:t>
      </w:r>
      <w:r>
        <w:rPr>
          <w:spacing w:val="-8"/>
        </w:rPr>
        <w:t>各分赛区排名前 </w:t>
      </w:r>
      <w:r>
        <w:rPr/>
        <w:t>5</w:t>
      </w:r>
      <w:r>
        <w:rPr>
          <w:spacing w:val="-8"/>
        </w:rPr>
        <w:t> 的团队及个人</w:t>
      </w:r>
      <w:r>
        <w:rPr>
          <w:spacing w:val="-119"/>
        </w:rPr>
        <w:t>）</w:t>
      </w:r>
      <w:r>
        <w:rPr/>
        <w:t>，以及各分赛区推</w:t>
      </w:r>
      <w:r>
        <w:rPr>
          <w:spacing w:val="-3"/>
        </w:rPr>
        <w:t>荐并经过工作组确认的若干中美联合组队团队</w:t>
      </w:r>
      <w:r>
        <w:rPr/>
        <w:t>（</w:t>
      </w:r>
      <w:r>
        <w:rPr>
          <w:spacing w:val="-2"/>
        </w:rPr>
        <w:t>各分赛区中美联合组队团队中排名第一</w:t>
      </w:r>
      <w:r>
        <w:rPr/>
        <w:t>的团队）</w:t>
      </w:r>
      <w:r>
        <w:rPr>
          <w:spacing w:val="1"/>
        </w:rPr>
        <w:t>进入决赛。每支队伍由不多于 </w:t>
      </w:r>
      <w:r>
        <w:rPr/>
        <w:t>5 名符合大赛要求的青年创客组成。要求参赛</w:t>
      </w:r>
      <w:r>
        <w:rPr>
          <w:spacing w:val="-5"/>
        </w:rPr>
        <w:t>团队在规定的时间内，结合创新理念和开源软硬件平台共同创造，以其在分赛区选拔赛</w:t>
      </w:r>
      <w:r>
        <w:rPr>
          <w:spacing w:val="-4"/>
        </w:rPr>
        <w:t>中使用的创意为基础继续深化产品原型设计。通过评审工作组的综合打分，最终将评选</w:t>
      </w:r>
      <w:r>
        <w:rPr/>
        <w:t>出获奖团队。 </w:t>
      </w:r>
    </w:p>
    <w:p>
      <w:pPr>
        <w:pStyle w:val="BodyText"/>
        <w:tabs>
          <w:tab w:pos="2996" w:val="left" w:leader="none"/>
        </w:tabs>
        <w:spacing w:line="304" w:lineRule="exact"/>
        <w:jc w:val="both"/>
      </w:pPr>
      <w:r>
        <w:rPr/>
        <w:t> </w:t>
        <w:tab/>
        <w:t> </w:t>
      </w:r>
    </w:p>
    <w:p>
      <w:pPr>
        <w:spacing w:after="0" w:line="304" w:lineRule="exact"/>
        <w:jc w:val="both"/>
        <w:sectPr>
          <w:pgSz w:w="11910" w:h="16840"/>
          <w:pgMar w:top="1300" w:bottom="280" w:left="1300" w:right="1060"/>
        </w:sectPr>
      </w:pPr>
    </w:p>
    <w:p>
      <w:pPr>
        <w:pStyle w:val="ListParagraph"/>
        <w:numPr>
          <w:ilvl w:val="0"/>
          <w:numId w:val="6"/>
        </w:numPr>
        <w:tabs>
          <w:tab w:pos="718" w:val="left" w:leader="none"/>
        </w:tabs>
        <w:spacing w:line="240" w:lineRule="auto" w:before="46" w:after="0"/>
        <w:ind w:left="718" w:right="0" w:hanging="602"/>
        <w:jc w:val="left"/>
        <w:rPr>
          <w:sz w:val="24"/>
        </w:rPr>
      </w:pPr>
      <w:r>
        <w:rPr>
          <w:sz w:val="24"/>
        </w:rPr>
        <w:t>评审规则</w:t>
      </w:r>
    </w:p>
    <w:p>
      <w:pPr>
        <w:pStyle w:val="BodyText"/>
        <w:spacing w:line="364" w:lineRule="auto" w:before="160"/>
        <w:ind w:right="295" w:firstLine="480"/>
      </w:pPr>
      <w:r>
        <w:rPr/>
        <w:t>由决赛评审专家根据项目的创新创意优势、作品的完整性、技术合理性和作品应用前景等因素综合评审，评出各个奖项。</w:t>
      </w:r>
    </w:p>
    <w:p>
      <w:pPr>
        <w:pStyle w:val="ListParagraph"/>
        <w:numPr>
          <w:ilvl w:val="0"/>
          <w:numId w:val="6"/>
        </w:numPr>
        <w:tabs>
          <w:tab w:pos="718" w:val="left" w:leader="none"/>
        </w:tabs>
        <w:spacing w:line="306" w:lineRule="exact" w:before="0" w:after="0"/>
        <w:ind w:left="718" w:right="0" w:hanging="602"/>
        <w:jc w:val="left"/>
        <w:rPr>
          <w:sz w:val="24"/>
        </w:rPr>
      </w:pPr>
      <w:r>
        <w:rPr>
          <w:sz w:val="24"/>
        </w:rPr>
        <w:t>比赛纪律</w:t>
      </w:r>
    </w:p>
    <w:p>
      <w:pPr>
        <w:pStyle w:val="BodyText"/>
        <w:spacing w:before="159"/>
        <w:ind w:left="596"/>
      </w:pPr>
      <w:r>
        <w:rPr/>
        <w:t>决赛的纪律规定，请参考决赛下发的《比赛纪律手册》。</w:t>
      </w:r>
    </w:p>
    <w:p>
      <w:pPr>
        <w:pStyle w:val="ListParagraph"/>
        <w:numPr>
          <w:ilvl w:val="0"/>
          <w:numId w:val="6"/>
        </w:numPr>
        <w:tabs>
          <w:tab w:pos="718" w:val="left" w:leader="none"/>
        </w:tabs>
        <w:spacing w:line="240" w:lineRule="auto" w:before="160" w:after="0"/>
        <w:ind w:left="718" w:right="0" w:hanging="602"/>
        <w:jc w:val="left"/>
        <w:rPr>
          <w:sz w:val="24"/>
        </w:rPr>
      </w:pPr>
      <w:r>
        <w:rPr>
          <w:sz w:val="24"/>
        </w:rPr>
        <w:t>奖项设置</w:t>
      </w:r>
    </w:p>
    <w:p>
      <w:pPr>
        <w:pStyle w:val="BodyText"/>
        <w:spacing w:line="364" w:lineRule="auto" w:before="159"/>
        <w:ind w:right="188" w:firstLine="480"/>
      </w:pPr>
      <w:r>
        <w:rPr/>
        <w:t>决赛为参赛选手设立特等奖 1</w:t>
      </w:r>
      <w:r>
        <w:rPr>
          <w:spacing w:val="1"/>
        </w:rPr>
        <w:t> 名、一等奖 </w:t>
      </w:r>
      <w:r>
        <w:rPr/>
        <w:t>3</w:t>
      </w:r>
      <w:r>
        <w:rPr>
          <w:spacing w:val="1"/>
        </w:rPr>
        <w:t> 名、二等奖 </w:t>
      </w:r>
      <w:r>
        <w:rPr/>
        <w:t>6 名，获奖团队或个人</w:t>
      </w:r>
      <w:r>
        <w:rPr>
          <w:spacing w:val="-4"/>
        </w:rPr>
        <w:t>将获得大赛工作组颁发的证书及奖金；三等奖 </w:t>
      </w:r>
      <w:r>
        <w:rPr/>
        <w:t>15 名，优秀奖若干名，获奖者将获得大</w:t>
      </w:r>
      <w:r>
        <w:rPr>
          <w:spacing w:val="-11"/>
        </w:rPr>
        <w:t>赛工作组颁发的获奖证书。大赛工作组将为所有获奖项目提供融资及成果转化咨询服务。</w:t>
      </w:r>
    </w:p>
    <w:p>
      <w:pPr>
        <w:pStyle w:val="BodyText"/>
        <w:spacing w:line="306" w:lineRule="exact"/>
        <w:ind w:left="596"/>
      </w:pPr>
      <w:r>
        <w:rPr>
          <w:spacing w:val="-5"/>
        </w:rPr>
        <w:t>大赛工作组为晋级决赛项目最多的院校，设立“最佳组织奖”，颁发获奖证书。</w:t>
      </w:r>
    </w:p>
    <w:p>
      <w:pPr>
        <w:pStyle w:val="ListParagraph"/>
        <w:numPr>
          <w:ilvl w:val="0"/>
          <w:numId w:val="6"/>
        </w:numPr>
        <w:tabs>
          <w:tab w:pos="718" w:val="left" w:leader="none"/>
        </w:tabs>
        <w:spacing w:line="240" w:lineRule="auto" w:before="159" w:after="0"/>
        <w:ind w:left="718" w:right="0" w:hanging="602"/>
        <w:jc w:val="left"/>
        <w:rPr>
          <w:sz w:val="24"/>
        </w:rPr>
      </w:pPr>
      <w:r>
        <w:rPr>
          <w:sz w:val="24"/>
        </w:rPr>
        <w:t>评审结果公示</w:t>
      </w:r>
    </w:p>
    <w:p>
      <w:pPr>
        <w:pStyle w:val="BodyText"/>
        <w:spacing w:line="364" w:lineRule="auto" w:before="160"/>
        <w:ind w:right="356" w:firstLine="480"/>
        <w:jc w:val="both"/>
      </w:pPr>
      <w:r>
        <w:rPr/>
        <w:t>在评审工作组评选出各奖项后，各拟获奖作品将在大赛官方网站上进行为期 10</w:t>
      </w:r>
      <w:r>
        <w:rPr>
          <w:spacing w:val="-30"/>
        </w:rPr>
        <w:t> 天</w:t>
      </w:r>
      <w:r>
        <w:rPr>
          <w:spacing w:val="-13"/>
        </w:rPr>
        <w:t>的公示。在公示期结束前，对拟获奖个人、团队或拟获奖作品可能出现的违规行为，任</w:t>
      </w:r>
      <w:r>
        <w:rPr>
          <w:spacing w:val="-5"/>
        </w:rPr>
        <w:t>何人可向大赛工作组举报。经调查确认属实，大赛工作组可撤销违规拟获奖个人或团队</w:t>
      </w:r>
      <w:r>
        <w:rPr>
          <w:spacing w:val="-8"/>
        </w:rPr>
        <w:t>所获奖项，并决定不向其颁发奖金及撤回其他计划向拟获奖个人或团队提供的奖励或特</w:t>
      </w:r>
      <w:r>
        <w:rPr/>
        <w:t>别安排。举报者必须提供真实姓名、单位、联系方式,并提供详实确凿的证据，否则工</w:t>
      </w:r>
      <w:r>
        <w:rPr>
          <w:spacing w:val="-7"/>
        </w:rPr>
        <w:t>作组不予受理。为避免疑问，如果在评审期或公示期大赛工作组没有发觉或最终没有认</w:t>
      </w:r>
      <w:r>
        <w:rPr>
          <w:spacing w:val="1"/>
        </w:rPr>
        <w:t>定参赛作品或拟获奖作品侵犯任何第三方的权利（包括但不限于知识产权</w:t>
      </w:r>
      <w:r>
        <w:rPr>
          <w:spacing w:val="-119"/>
        </w:rPr>
        <w:t>）</w:t>
      </w:r>
      <w:r>
        <w:rPr/>
        <w:t>，主办单位和承办单位不应为可能存在的侵权行为承担任何责任。</w:t>
      </w:r>
    </w:p>
    <w:p>
      <w:pPr>
        <w:pStyle w:val="BodyText"/>
        <w:spacing w:before="9"/>
        <w:ind w:left="0"/>
        <w:rPr>
          <w:sz w:val="34"/>
        </w:rPr>
      </w:pPr>
    </w:p>
    <w:p>
      <w:pPr>
        <w:spacing w:before="0"/>
        <w:ind w:left="941" w:right="1180" w:firstLine="0"/>
        <w:jc w:val="center"/>
        <w:rPr>
          <w:rFonts w:ascii="Microsoft JhengHei" w:eastAsia="Microsoft JhengHei" w:hint="eastAsia"/>
          <w:b/>
          <w:sz w:val="36"/>
        </w:rPr>
      </w:pPr>
      <w:r>
        <w:rPr>
          <w:rFonts w:ascii="Microsoft JhengHei" w:eastAsia="Microsoft JhengHei" w:hint="eastAsia"/>
          <w:b/>
          <w:sz w:val="36"/>
        </w:rPr>
        <w:t>第六章  评审标准</w:t>
      </w:r>
    </w:p>
    <w:p>
      <w:pPr>
        <w:pStyle w:val="BodyText"/>
        <w:spacing w:before="4"/>
        <w:ind w:left="0"/>
        <w:rPr>
          <w:rFonts w:ascii="Microsoft JhengHei"/>
          <w:b/>
          <w:sz w:val="39"/>
        </w:rPr>
      </w:pPr>
    </w:p>
    <w:p>
      <w:pPr>
        <w:pStyle w:val="BodyText"/>
        <w:spacing w:line="364" w:lineRule="auto"/>
        <w:ind w:right="295" w:firstLine="480"/>
      </w:pPr>
      <w:r>
        <w:rPr/>
        <w:t>评审工作组将组织评审专家为所有项目作品打分。每个项目作品的得分均基于以下评判标准:</w:t>
      </w:r>
    </w:p>
    <w:p>
      <w:pPr>
        <w:pStyle w:val="Heading3"/>
        <w:numPr>
          <w:ilvl w:val="0"/>
          <w:numId w:val="7"/>
        </w:numPr>
        <w:tabs>
          <w:tab w:pos="400" w:val="left" w:leader="none"/>
        </w:tabs>
        <w:spacing w:line="422" w:lineRule="exact" w:before="0" w:after="0"/>
        <w:ind w:left="399" w:right="0" w:hanging="284"/>
        <w:jc w:val="left"/>
      </w:pPr>
      <w:r>
        <w:rPr/>
        <w:t>分赛区选拔赛</w:t>
      </w:r>
      <w:r>
        <w:rPr>
          <w:w w:val="200"/>
        </w:rPr>
        <w:t> </w:t>
      </w:r>
    </w:p>
    <w:p>
      <w:pPr>
        <w:pStyle w:val="BodyText"/>
        <w:spacing w:line="364" w:lineRule="auto" w:before="122"/>
        <w:ind w:right="295" w:firstLine="480"/>
      </w:pPr>
      <w:r>
        <w:rPr/>
        <w:t>分赛区选拔赛评审委员根据以下评分标准，结合参赛作品自身特点进行打分，评分标准为百分制。 </w:t>
      </w:r>
    </w:p>
    <w:p>
      <w:pPr>
        <w:pStyle w:val="BodyText"/>
        <w:tabs>
          <w:tab w:pos="2996" w:val="left" w:leader="none"/>
        </w:tabs>
        <w:spacing w:line="307" w:lineRule="exact"/>
      </w:pPr>
      <w:r>
        <w:rPr/>
        <w:t> </w:t>
        <w:tab/>
        <w:t> </w:t>
      </w:r>
    </w:p>
    <w:p>
      <w:pPr>
        <w:spacing w:after="0" w:line="307" w:lineRule="exact"/>
        <w:sectPr>
          <w:pgSz w:w="11910" w:h="16840"/>
          <w:pgMar w:top="1300" w:bottom="280" w:left="1300" w:right="1060"/>
        </w:sect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5"/>
        <w:gridCol w:w="5955"/>
        <w:gridCol w:w="1590"/>
      </w:tblGrid>
      <w:tr>
        <w:trPr>
          <w:trHeight w:val="706" w:hRule="atLeast"/>
        </w:trPr>
        <w:tc>
          <w:tcPr>
            <w:tcW w:w="1335" w:type="dxa"/>
          </w:tcPr>
          <w:p>
            <w:pPr>
              <w:pStyle w:val="TableParagraph"/>
              <w:spacing w:before="123"/>
              <w:ind w:left="60"/>
              <w:rPr>
                <w:sz w:val="24"/>
              </w:rPr>
            </w:pPr>
            <w:r>
              <w:rPr>
                <w:sz w:val="24"/>
              </w:rPr>
              <w:t>评选标准</w:t>
            </w:r>
          </w:p>
        </w:tc>
        <w:tc>
          <w:tcPr>
            <w:tcW w:w="5955" w:type="dxa"/>
          </w:tcPr>
          <w:p>
            <w:pPr>
              <w:pStyle w:val="TableParagraph"/>
              <w:spacing w:before="123"/>
              <w:ind w:left="60"/>
              <w:rPr>
                <w:sz w:val="24"/>
              </w:rPr>
            </w:pPr>
            <w:r>
              <w:rPr>
                <w:sz w:val="24"/>
              </w:rPr>
              <w:t>参考评价</w:t>
            </w:r>
          </w:p>
        </w:tc>
        <w:tc>
          <w:tcPr>
            <w:tcW w:w="1590" w:type="dxa"/>
          </w:tcPr>
          <w:p>
            <w:pPr>
              <w:pStyle w:val="TableParagraph"/>
              <w:spacing w:before="123"/>
              <w:ind w:left="60"/>
              <w:rPr>
                <w:sz w:val="24"/>
              </w:rPr>
            </w:pPr>
            <w:r>
              <w:rPr>
                <w:sz w:val="24"/>
              </w:rPr>
              <w:t>权衡</w:t>
            </w:r>
          </w:p>
        </w:tc>
      </w:tr>
      <w:tr>
        <w:trPr>
          <w:trHeight w:val="3974" w:hRule="atLeast"/>
        </w:trPr>
        <w:tc>
          <w:tcPr>
            <w:tcW w:w="1335"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2"/>
              <w:rPr>
                <w:sz w:val="22"/>
              </w:rPr>
            </w:pPr>
          </w:p>
          <w:p>
            <w:pPr>
              <w:pStyle w:val="TableParagraph"/>
              <w:spacing w:line="364" w:lineRule="auto"/>
              <w:ind w:left="60" w:right="38"/>
              <w:rPr>
                <w:sz w:val="24"/>
              </w:rPr>
            </w:pPr>
            <w:r>
              <w:rPr>
                <w:sz w:val="24"/>
              </w:rPr>
              <w:t>创新创意优势</w:t>
            </w:r>
          </w:p>
        </w:tc>
        <w:tc>
          <w:tcPr>
            <w:tcW w:w="5955" w:type="dxa"/>
          </w:tcPr>
          <w:p>
            <w:pPr>
              <w:pStyle w:val="TableParagraph"/>
              <w:numPr>
                <w:ilvl w:val="0"/>
                <w:numId w:val="8"/>
              </w:numPr>
              <w:tabs>
                <w:tab w:pos="301" w:val="left" w:leader="none"/>
              </w:tabs>
              <w:spacing w:line="364" w:lineRule="auto" w:before="123" w:after="0"/>
              <w:ind w:left="60" w:right="39" w:firstLine="0"/>
              <w:jc w:val="left"/>
              <w:rPr>
                <w:sz w:val="24"/>
              </w:rPr>
            </w:pPr>
            <w:r>
              <w:rPr>
                <w:spacing w:val="-4"/>
                <w:sz w:val="24"/>
              </w:rPr>
              <w:t>该作品是否能够解决特定的社会与民生问题，或为解</w:t>
            </w:r>
            <w:r>
              <w:rPr>
                <w:sz w:val="24"/>
              </w:rPr>
              <w:t>决该问题创造了新的机会?</w:t>
            </w:r>
          </w:p>
          <w:p>
            <w:pPr>
              <w:pStyle w:val="TableParagraph"/>
              <w:numPr>
                <w:ilvl w:val="0"/>
                <w:numId w:val="8"/>
              </w:numPr>
              <w:tabs>
                <w:tab w:pos="301" w:val="left" w:leader="none"/>
              </w:tabs>
              <w:spacing w:line="364" w:lineRule="auto" w:before="0" w:after="0"/>
              <w:ind w:left="60" w:right="39" w:firstLine="0"/>
              <w:jc w:val="left"/>
              <w:rPr>
                <w:sz w:val="24"/>
              </w:rPr>
            </w:pPr>
            <w:r>
              <w:rPr>
                <w:spacing w:val="-4"/>
                <w:sz w:val="24"/>
              </w:rPr>
              <w:t>该作品是否能够产生足够的社会影响力，并有机会成</w:t>
            </w:r>
            <w:r>
              <w:rPr>
                <w:sz w:val="24"/>
              </w:rPr>
              <w:t>为一个颠覆性的产品?</w:t>
            </w:r>
          </w:p>
          <w:p>
            <w:pPr>
              <w:pStyle w:val="TableParagraph"/>
              <w:numPr>
                <w:ilvl w:val="0"/>
                <w:numId w:val="8"/>
              </w:numPr>
              <w:tabs>
                <w:tab w:pos="301" w:val="left" w:leader="none"/>
              </w:tabs>
              <w:spacing w:line="364" w:lineRule="auto" w:before="0" w:after="0"/>
              <w:ind w:left="60" w:right="39" w:firstLine="0"/>
              <w:jc w:val="left"/>
              <w:rPr>
                <w:sz w:val="24"/>
              </w:rPr>
            </w:pPr>
            <w:r>
              <w:rPr>
                <w:spacing w:val="-4"/>
                <w:sz w:val="24"/>
              </w:rPr>
              <w:t>该作品是否能够体现以人为本的价值观，并影响人们</w:t>
            </w:r>
            <w:r>
              <w:rPr>
                <w:sz w:val="24"/>
              </w:rPr>
              <w:t>的行为与生活方式?</w:t>
            </w:r>
          </w:p>
          <w:p>
            <w:pPr>
              <w:pStyle w:val="TableParagraph"/>
              <w:numPr>
                <w:ilvl w:val="0"/>
                <w:numId w:val="8"/>
              </w:numPr>
              <w:tabs>
                <w:tab w:pos="301" w:val="left" w:leader="none"/>
              </w:tabs>
              <w:spacing w:line="364" w:lineRule="auto" w:before="0" w:after="0"/>
              <w:ind w:left="60" w:right="39" w:firstLine="0"/>
              <w:jc w:val="left"/>
              <w:rPr>
                <w:sz w:val="24"/>
              </w:rPr>
            </w:pPr>
            <w:r>
              <w:rPr>
                <w:spacing w:val="-5"/>
                <w:sz w:val="24"/>
              </w:rPr>
              <w:t>作品是否是创客团队原创，而非已经商业化，而非专</w:t>
            </w:r>
            <w:r>
              <w:rPr>
                <w:sz w:val="24"/>
              </w:rPr>
              <w:t>业公司或研究单位带有科研性质的产品原型?</w:t>
            </w:r>
          </w:p>
        </w:tc>
        <w:tc>
          <w:tcPr>
            <w:tcW w:w="1590"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17"/>
              </w:rPr>
            </w:pPr>
          </w:p>
          <w:p>
            <w:pPr>
              <w:pStyle w:val="TableParagraph"/>
              <w:ind w:left="60"/>
              <w:rPr>
                <w:sz w:val="24"/>
              </w:rPr>
            </w:pPr>
            <w:r>
              <w:rPr>
                <w:sz w:val="24"/>
              </w:rPr>
              <w:t>最高 50 分</w:t>
            </w:r>
          </w:p>
        </w:tc>
      </w:tr>
      <w:tr>
        <w:trPr>
          <w:trHeight w:val="2107" w:hRule="atLeast"/>
        </w:trPr>
        <w:tc>
          <w:tcPr>
            <w:tcW w:w="1335" w:type="dxa"/>
          </w:tcPr>
          <w:p>
            <w:pPr>
              <w:pStyle w:val="TableParagraph"/>
              <w:rPr>
                <w:sz w:val="24"/>
              </w:rPr>
            </w:pPr>
          </w:p>
          <w:p>
            <w:pPr>
              <w:pStyle w:val="TableParagraph"/>
              <w:spacing w:before="1"/>
              <w:rPr>
                <w:sz w:val="22"/>
              </w:rPr>
            </w:pPr>
          </w:p>
          <w:p>
            <w:pPr>
              <w:pStyle w:val="TableParagraph"/>
              <w:spacing w:line="364" w:lineRule="auto"/>
              <w:ind w:left="60" w:right="38"/>
              <w:rPr>
                <w:sz w:val="24"/>
              </w:rPr>
            </w:pPr>
            <w:r>
              <w:rPr>
                <w:sz w:val="24"/>
              </w:rPr>
              <w:t>作品的完整性</w:t>
            </w:r>
          </w:p>
        </w:tc>
        <w:tc>
          <w:tcPr>
            <w:tcW w:w="5955" w:type="dxa"/>
          </w:tcPr>
          <w:p>
            <w:pPr>
              <w:pStyle w:val="TableParagraph"/>
              <w:numPr>
                <w:ilvl w:val="0"/>
                <w:numId w:val="9"/>
              </w:numPr>
              <w:tabs>
                <w:tab w:pos="301" w:val="left" w:leader="none"/>
              </w:tabs>
              <w:spacing w:line="364" w:lineRule="auto" w:before="123" w:after="0"/>
              <w:ind w:left="60" w:right="38" w:firstLine="0"/>
              <w:jc w:val="left"/>
              <w:rPr>
                <w:sz w:val="24"/>
              </w:rPr>
            </w:pPr>
            <w:r>
              <w:rPr>
                <w:spacing w:val="2"/>
                <w:sz w:val="24"/>
              </w:rPr>
              <w:t>该作品是否提供了有效的问题解决方案,该方案是否</w:t>
            </w:r>
            <w:r>
              <w:rPr>
                <w:sz w:val="24"/>
              </w:rPr>
              <w:t>清晰和完整?</w:t>
            </w:r>
          </w:p>
          <w:p>
            <w:pPr>
              <w:pStyle w:val="TableParagraph"/>
              <w:numPr>
                <w:ilvl w:val="0"/>
                <w:numId w:val="9"/>
              </w:numPr>
              <w:tabs>
                <w:tab w:pos="301" w:val="left" w:leader="none"/>
              </w:tabs>
              <w:spacing w:line="364" w:lineRule="auto" w:before="0" w:after="0"/>
              <w:ind w:left="60" w:right="37" w:firstLine="0"/>
              <w:jc w:val="left"/>
              <w:rPr>
                <w:sz w:val="24"/>
              </w:rPr>
            </w:pPr>
            <w:r>
              <w:rPr>
                <w:spacing w:val="2"/>
                <w:sz w:val="24"/>
              </w:rPr>
              <w:t>该作品的原型是否表达了既定功能或服务,是否能带</w:t>
            </w:r>
            <w:r>
              <w:rPr>
                <w:sz w:val="24"/>
              </w:rPr>
              <w:t>来良好的用户体验?</w:t>
            </w:r>
          </w:p>
        </w:tc>
        <w:tc>
          <w:tcPr>
            <w:tcW w:w="1590" w:type="dxa"/>
          </w:tcPr>
          <w:p>
            <w:pPr>
              <w:pStyle w:val="TableParagraph"/>
              <w:rPr>
                <w:sz w:val="24"/>
              </w:rPr>
            </w:pPr>
          </w:p>
          <w:p>
            <w:pPr>
              <w:pStyle w:val="TableParagraph"/>
              <w:rPr>
                <w:sz w:val="24"/>
              </w:rPr>
            </w:pPr>
          </w:p>
          <w:p>
            <w:pPr>
              <w:pStyle w:val="TableParagraph"/>
              <w:spacing w:before="209"/>
              <w:ind w:left="60"/>
              <w:rPr>
                <w:sz w:val="24"/>
              </w:rPr>
            </w:pPr>
            <w:r>
              <w:rPr>
                <w:sz w:val="24"/>
              </w:rPr>
              <w:t>最高 30 分</w:t>
            </w:r>
          </w:p>
        </w:tc>
      </w:tr>
      <w:tr>
        <w:trPr>
          <w:trHeight w:val="2107" w:hRule="atLeast"/>
        </w:trPr>
        <w:tc>
          <w:tcPr>
            <w:tcW w:w="1335" w:type="dxa"/>
          </w:tcPr>
          <w:p>
            <w:pPr>
              <w:pStyle w:val="TableParagraph"/>
              <w:rPr>
                <w:sz w:val="24"/>
              </w:rPr>
            </w:pPr>
          </w:p>
          <w:p>
            <w:pPr>
              <w:pStyle w:val="TableParagraph"/>
              <w:spacing w:before="1"/>
              <w:rPr>
                <w:sz w:val="22"/>
              </w:rPr>
            </w:pPr>
          </w:p>
          <w:p>
            <w:pPr>
              <w:pStyle w:val="TableParagraph"/>
              <w:spacing w:line="364" w:lineRule="auto"/>
              <w:ind w:left="60" w:right="38"/>
              <w:rPr>
                <w:sz w:val="24"/>
              </w:rPr>
            </w:pPr>
            <w:r>
              <w:rPr>
                <w:sz w:val="24"/>
              </w:rPr>
              <w:t>技术的合理性</w:t>
            </w:r>
          </w:p>
        </w:tc>
        <w:tc>
          <w:tcPr>
            <w:tcW w:w="5955" w:type="dxa"/>
          </w:tcPr>
          <w:p>
            <w:pPr>
              <w:pStyle w:val="TableParagraph"/>
              <w:numPr>
                <w:ilvl w:val="0"/>
                <w:numId w:val="10"/>
              </w:numPr>
              <w:tabs>
                <w:tab w:pos="301" w:val="left" w:leader="none"/>
              </w:tabs>
              <w:spacing w:line="364" w:lineRule="auto" w:before="123" w:after="0"/>
              <w:ind w:left="60" w:right="38" w:firstLine="0"/>
              <w:jc w:val="left"/>
              <w:rPr>
                <w:sz w:val="24"/>
              </w:rPr>
            </w:pPr>
            <w:r>
              <w:rPr>
                <w:spacing w:val="7"/>
                <w:sz w:val="24"/>
              </w:rPr>
              <w:t>该作品的原型所选择的技术方案可否满足其预期功能的实现?</w:t>
            </w:r>
          </w:p>
          <w:p>
            <w:pPr>
              <w:pStyle w:val="TableParagraph"/>
              <w:numPr>
                <w:ilvl w:val="0"/>
                <w:numId w:val="10"/>
              </w:numPr>
              <w:tabs>
                <w:tab w:pos="301" w:val="left" w:leader="none"/>
              </w:tabs>
              <w:spacing w:line="364" w:lineRule="auto" w:before="0" w:after="0"/>
              <w:ind w:left="60" w:right="39" w:firstLine="0"/>
              <w:jc w:val="left"/>
              <w:rPr>
                <w:sz w:val="24"/>
              </w:rPr>
            </w:pPr>
            <w:r>
              <w:rPr>
                <w:spacing w:val="-5"/>
                <w:sz w:val="24"/>
              </w:rPr>
              <w:t>作品选择的技术是否能够在效率、功能、成本方面实</w:t>
            </w:r>
            <w:r>
              <w:rPr>
                <w:sz w:val="24"/>
              </w:rPr>
              <w:t>现平衡?</w:t>
            </w:r>
          </w:p>
        </w:tc>
        <w:tc>
          <w:tcPr>
            <w:tcW w:w="1590" w:type="dxa"/>
          </w:tcPr>
          <w:p>
            <w:pPr>
              <w:pStyle w:val="TableParagraph"/>
              <w:rPr>
                <w:sz w:val="24"/>
              </w:rPr>
            </w:pPr>
          </w:p>
          <w:p>
            <w:pPr>
              <w:pStyle w:val="TableParagraph"/>
              <w:rPr>
                <w:sz w:val="24"/>
              </w:rPr>
            </w:pPr>
          </w:p>
          <w:p>
            <w:pPr>
              <w:pStyle w:val="TableParagraph"/>
              <w:spacing w:before="209"/>
              <w:ind w:left="60"/>
              <w:rPr>
                <w:sz w:val="24"/>
              </w:rPr>
            </w:pPr>
            <w:r>
              <w:rPr>
                <w:sz w:val="24"/>
              </w:rPr>
              <w:t>最高 10 分</w:t>
            </w:r>
          </w:p>
        </w:tc>
      </w:tr>
      <w:tr>
        <w:trPr>
          <w:trHeight w:val="2107" w:hRule="atLeast"/>
        </w:trPr>
        <w:tc>
          <w:tcPr>
            <w:tcW w:w="1335" w:type="dxa"/>
          </w:tcPr>
          <w:p>
            <w:pPr>
              <w:pStyle w:val="TableParagraph"/>
              <w:rPr>
                <w:sz w:val="24"/>
              </w:rPr>
            </w:pPr>
          </w:p>
          <w:p>
            <w:pPr>
              <w:pStyle w:val="TableParagraph"/>
              <w:spacing w:before="1"/>
              <w:rPr>
                <w:sz w:val="22"/>
              </w:rPr>
            </w:pPr>
          </w:p>
          <w:p>
            <w:pPr>
              <w:pStyle w:val="TableParagraph"/>
              <w:spacing w:line="364" w:lineRule="auto"/>
              <w:ind w:left="60" w:right="38"/>
              <w:rPr>
                <w:sz w:val="24"/>
              </w:rPr>
            </w:pPr>
            <w:r>
              <w:rPr>
                <w:sz w:val="24"/>
              </w:rPr>
              <w:t>作品应用前景</w:t>
            </w:r>
          </w:p>
        </w:tc>
        <w:tc>
          <w:tcPr>
            <w:tcW w:w="5955" w:type="dxa"/>
          </w:tcPr>
          <w:p>
            <w:pPr>
              <w:pStyle w:val="TableParagraph"/>
              <w:numPr>
                <w:ilvl w:val="0"/>
                <w:numId w:val="11"/>
              </w:numPr>
              <w:tabs>
                <w:tab w:pos="301" w:val="left" w:leader="none"/>
              </w:tabs>
              <w:spacing w:line="240" w:lineRule="auto" w:before="123" w:after="0"/>
              <w:ind w:left="301" w:right="0" w:hanging="241"/>
              <w:jc w:val="left"/>
              <w:rPr>
                <w:sz w:val="24"/>
              </w:rPr>
            </w:pPr>
            <w:r>
              <w:rPr>
                <w:sz w:val="24"/>
              </w:rPr>
              <w:t>该作品是否具有产品化可能性?</w:t>
            </w:r>
          </w:p>
          <w:p>
            <w:pPr>
              <w:pStyle w:val="TableParagraph"/>
              <w:numPr>
                <w:ilvl w:val="0"/>
                <w:numId w:val="11"/>
              </w:numPr>
              <w:tabs>
                <w:tab w:pos="301" w:val="left" w:leader="none"/>
              </w:tabs>
              <w:spacing w:line="364" w:lineRule="auto" w:before="160" w:after="0"/>
              <w:ind w:left="60" w:right="38" w:firstLine="0"/>
              <w:jc w:val="left"/>
              <w:rPr>
                <w:sz w:val="24"/>
              </w:rPr>
            </w:pPr>
            <w:r>
              <w:rPr>
                <w:spacing w:val="2"/>
                <w:sz w:val="24"/>
              </w:rPr>
              <w:t>作品是否具有产业领域的发展价值,能在所处行业的</w:t>
            </w:r>
            <w:r>
              <w:rPr>
                <w:sz w:val="24"/>
              </w:rPr>
              <w:t>市场竞争中有一定的发展空间?</w:t>
            </w:r>
          </w:p>
          <w:p>
            <w:pPr>
              <w:pStyle w:val="TableParagraph"/>
              <w:numPr>
                <w:ilvl w:val="0"/>
                <w:numId w:val="11"/>
              </w:numPr>
              <w:tabs>
                <w:tab w:pos="301" w:val="left" w:leader="none"/>
              </w:tabs>
              <w:spacing w:line="306" w:lineRule="exact" w:before="0" w:after="0"/>
              <w:ind w:left="301" w:right="0" w:hanging="241"/>
              <w:jc w:val="left"/>
              <w:rPr>
                <w:sz w:val="24"/>
              </w:rPr>
            </w:pPr>
            <w:r>
              <w:rPr>
                <w:sz w:val="24"/>
              </w:rPr>
              <w:t>该作品是否有机会成为创业项目?</w:t>
            </w:r>
          </w:p>
        </w:tc>
        <w:tc>
          <w:tcPr>
            <w:tcW w:w="1590" w:type="dxa"/>
          </w:tcPr>
          <w:p>
            <w:pPr>
              <w:pStyle w:val="TableParagraph"/>
              <w:rPr>
                <w:sz w:val="24"/>
              </w:rPr>
            </w:pPr>
          </w:p>
          <w:p>
            <w:pPr>
              <w:pStyle w:val="TableParagraph"/>
              <w:rPr>
                <w:sz w:val="24"/>
              </w:rPr>
            </w:pPr>
          </w:p>
          <w:p>
            <w:pPr>
              <w:pStyle w:val="TableParagraph"/>
              <w:spacing w:before="209"/>
              <w:ind w:left="60"/>
              <w:rPr>
                <w:sz w:val="24"/>
              </w:rPr>
            </w:pPr>
            <w:r>
              <w:rPr>
                <w:sz w:val="24"/>
              </w:rPr>
              <w:t>最高 10 分</w:t>
            </w:r>
          </w:p>
        </w:tc>
      </w:tr>
    </w:tbl>
    <w:p>
      <w:pPr>
        <w:pStyle w:val="BodyText"/>
        <w:spacing w:line="364" w:lineRule="auto" w:before="6"/>
        <w:ind w:right="355" w:firstLine="480"/>
        <w:jc w:val="both"/>
      </w:pPr>
      <w:r>
        <w:rPr>
          <w:spacing w:val="-2"/>
        </w:rPr>
        <w:t>各分赛区选出的参加决赛的项目，须完整填写大会工作组提供的 </w:t>
      </w:r>
      <w:r>
        <w:rPr/>
        <w:t>2021</w:t>
      </w:r>
      <w:r>
        <w:rPr>
          <w:spacing w:val="-9"/>
        </w:rPr>
        <w:t> 中美青年创</w:t>
      </w:r>
      <w:r>
        <w:rPr/>
        <w:t>客大赛决赛入围作品登记表并通过邮件形式提交（</w:t>
      </w:r>
      <w:r>
        <w:rPr>
          <w:spacing w:val="6"/>
        </w:rPr>
        <w:t>详见附件 </w:t>
      </w:r>
      <w:r>
        <w:rPr/>
        <w:t>3:中美青年创客大赛分赛区获奖团队信息统计表</w:t>
      </w:r>
      <w:r>
        <w:rPr>
          <w:spacing w:val="-120"/>
        </w:rPr>
        <w:t>）</w:t>
      </w:r>
      <w:r>
        <w:rPr/>
        <w:t>。</w:t>
      </w:r>
    </w:p>
    <w:p>
      <w:pPr>
        <w:spacing w:after="0" w:line="364" w:lineRule="auto"/>
        <w:jc w:val="both"/>
        <w:sectPr>
          <w:pgSz w:w="11910" w:h="16840"/>
          <w:pgMar w:top="1340" w:bottom="280" w:left="1300" w:right="1060"/>
        </w:sectPr>
      </w:pPr>
    </w:p>
    <w:p>
      <w:pPr>
        <w:pStyle w:val="Heading3"/>
        <w:numPr>
          <w:ilvl w:val="0"/>
          <w:numId w:val="7"/>
        </w:numPr>
        <w:tabs>
          <w:tab w:pos="400" w:val="left" w:leader="none"/>
        </w:tabs>
        <w:spacing w:line="470" w:lineRule="exact" w:before="0" w:after="0"/>
        <w:ind w:left="399" w:right="0" w:hanging="284"/>
        <w:jc w:val="left"/>
      </w:pPr>
      <w:r>
        <w:rPr/>
        <w:t>决赛</w:t>
      </w:r>
      <w:r>
        <w:rPr>
          <w:w w:val="200"/>
        </w:rPr>
        <w:t> </w:t>
      </w:r>
    </w:p>
    <w:p>
      <w:pPr>
        <w:pStyle w:val="ListParagraph"/>
        <w:numPr>
          <w:ilvl w:val="0"/>
          <w:numId w:val="12"/>
        </w:numPr>
        <w:tabs>
          <w:tab w:pos="718" w:val="left" w:leader="none"/>
        </w:tabs>
        <w:spacing w:line="240" w:lineRule="auto" w:before="121" w:after="0"/>
        <w:ind w:left="718" w:right="0" w:hanging="602"/>
        <w:jc w:val="left"/>
        <w:rPr>
          <w:sz w:val="24"/>
        </w:rPr>
      </w:pPr>
      <w:r>
        <w:rPr>
          <w:sz w:val="24"/>
        </w:rPr>
        <w:t>决赛评审流程</w:t>
      </w:r>
    </w:p>
    <w:p>
      <w:pPr>
        <w:pStyle w:val="BodyText"/>
        <w:spacing w:line="364" w:lineRule="auto" w:before="160"/>
        <w:ind w:right="354" w:firstLine="480"/>
        <w:jc w:val="both"/>
      </w:pPr>
      <w:r>
        <w:rPr>
          <w:spacing w:val="-4"/>
        </w:rPr>
        <w:t>决赛入围作品为基于分赛区选拔赛推荐的、经过完善和提升后的作品。决赛评审将</w:t>
      </w:r>
      <w:r>
        <w:rPr>
          <w:spacing w:val="-3"/>
        </w:rPr>
        <w:t>分为两轮，第一轮根据分数排名，选拔出 </w:t>
      </w:r>
      <w:r>
        <w:rPr/>
        <w:t>25</w:t>
      </w:r>
      <w:r>
        <w:rPr>
          <w:spacing w:val="-7"/>
        </w:rPr>
        <w:t> 支团队晋级第二轮，第二轮选拔出最终获奖团队。</w:t>
      </w:r>
    </w:p>
    <w:p>
      <w:pPr>
        <w:pStyle w:val="ListParagraph"/>
        <w:numPr>
          <w:ilvl w:val="0"/>
          <w:numId w:val="12"/>
        </w:numPr>
        <w:tabs>
          <w:tab w:pos="718" w:val="left" w:leader="none"/>
        </w:tabs>
        <w:spacing w:line="306" w:lineRule="exact" w:before="0" w:after="0"/>
        <w:ind w:left="718" w:right="0" w:hanging="602"/>
        <w:jc w:val="left"/>
        <w:rPr>
          <w:sz w:val="24"/>
        </w:rPr>
      </w:pPr>
      <w:r>
        <w:rPr>
          <w:sz w:val="24"/>
        </w:rPr>
        <w:t>决赛评分标准</w:t>
      </w:r>
    </w:p>
    <w:p>
      <w:pPr>
        <w:pStyle w:val="BodyText"/>
        <w:spacing w:before="159"/>
        <w:ind w:left="596"/>
      </w:pPr>
      <w:r>
        <w:rPr/>
        <w:t>评分标准为百分制，评分规则如下:</w:t>
      </w:r>
    </w:p>
    <w:p>
      <w:pPr>
        <w:pStyle w:val="BodyText"/>
        <w:spacing w:before="2"/>
        <w:ind w:left="0"/>
        <w:rPr>
          <w:sz w:val="12"/>
        </w:r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5"/>
        <w:gridCol w:w="5955"/>
        <w:gridCol w:w="1590"/>
      </w:tblGrid>
      <w:tr>
        <w:trPr>
          <w:trHeight w:val="706" w:hRule="atLeast"/>
        </w:trPr>
        <w:tc>
          <w:tcPr>
            <w:tcW w:w="1335" w:type="dxa"/>
          </w:tcPr>
          <w:p>
            <w:pPr>
              <w:pStyle w:val="TableParagraph"/>
              <w:spacing w:before="123"/>
              <w:ind w:left="60"/>
              <w:rPr>
                <w:sz w:val="24"/>
              </w:rPr>
            </w:pPr>
            <w:r>
              <w:rPr>
                <w:sz w:val="24"/>
              </w:rPr>
              <w:t>评选标准</w:t>
            </w:r>
          </w:p>
        </w:tc>
        <w:tc>
          <w:tcPr>
            <w:tcW w:w="5955" w:type="dxa"/>
          </w:tcPr>
          <w:p>
            <w:pPr>
              <w:pStyle w:val="TableParagraph"/>
              <w:spacing w:before="123"/>
              <w:ind w:left="60"/>
              <w:rPr>
                <w:sz w:val="24"/>
              </w:rPr>
            </w:pPr>
            <w:r>
              <w:rPr>
                <w:sz w:val="24"/>
              </w:rPr>
              <w:t>参考评价</w:t>
            </w:r>
          </w:p>
        </w:tc>
        <w:tc>
          <w:tcPr>
            <w:tcW w:w="1590" w:type="dxa"/>
          </w:tcPr>
          <w:p>
            <w:pPr>
              <w:pStyle w:val="TableParagraph"/>
              <w:spacing w:before="123"/>
              <w:ind w:left="60"/>
              <w:rPr>
                <w:sz w:val="24"/>
              </w:rPr>
            </w:pPr>
            <w:r>
              <w:rPr>
                <w:sz w:val="24"/>
              </w:rPr>
              <w:t>权衡</w:t>
            </w:r>
          </w:p>
        </w:tc>
      </w:tr>
      <w:tr>
        <w:trPr>
          <w:trHeight w:val="3974" w:hRule="atLeast"/>
        </w:trPr>
        <w:tc>
          <w:tcPr>
            <w:tcW w:w="1335"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2"/>
              <w:rPr>
                <w:sz w:val="22"/>
              </w:rPr>
            </w:pPr>
          </w:p>
          <w:p>
            <w:pPr>
              <w:pStyle w:val="TableParagraph"/>
              <w:spacing w:line="364" w:lineRule="auto"/>
              <w:ind w:left="60" w:right="38"/>
              <w:rPr>
                <w:sz w:val="24"/>
              </w:rPr>
            </w:pPr>
            <w:r>
              <w:rPr>
                <w:sz w:val="24"/>
              </w:rPr>
              <w:t>创新创意优势</w:t>
            </w:r>
          </w:p>
        </w:tc>
        <w:tc>
          <w:tcPr>
            <w:tcW w:w="5955" w:type="dxa"/>
          </w:tcPr>
          <w:p>
            <w:pPr>
              <w:pStyle w:val="TableParagraph"/>
              <w:numPr>
                <w:ilvl w:val="0"/>
                <w:numId w:val="13"/>
              </w:numPr>
              <w:tabs>
                <w:tab w:pos="301" w:val="left" w:leader="none"/>
              </w:tabs>
              <w:spacing w:line="364" w:lineRule="auto" w:before="123" w:after="0"/>
              <w:ind w:left="60" w:right="38" w:firstLine="0"/>
              <w:jc w:val="left"/>
              <w:rPr>
                <w:sz w:val="24"/>
              </w:rPr>
            </w:pPr>
            <w:r>
              <w:rPr>
                <w:spacing w:val="2"/>
                <w:sz w:val="24"/>
              </w:rPr>
              <w:t>该作品是否能够解决特定的社会与民生问题,或为解</w:t>
            </w:r>
            <w:r>
              <w:rPr>
                <w:sz w:val="24"/>
              </w:rPr>
              <w:t>决该问题创造了新的机会?</w:t>
            </w:r>
          </w:p>
          <w:p>
            <w:pPr>
              <w:pStyle w:val="TableParagraph"/>
              <w:numPr>
                <w:ilvl w:val="0"/>
                <w:numId w:val="13"/>
              </w:numPr>
              <w:tabs>
                <w:tab w:pos="301" w:val="left" w:leader="none"/>
              </w:tabs>
              <w:spacing w:line="364" w:lineRule="auto" w:before="0" w:after="0"/>
              <w:ind w:left="60" w:right="38" w:firstLine="0"/>
              <w:jc w:val="left"/>
              <w:rPr>
                <w:sz w:val="24"/>
              </w:rPr>
            </w:pPr>
            <w:r>
              <w:rPr>
                <w:spacing w:val="2"/>
                <w:sz w:val="24"/>
              </w:rPr>
              <w:t>该作品是否能够产生足够的社会影响力,并有机会成</w:t>
            </w:r>
            <w:r>
              <w:rPr>
                <w:sz w:val="24"/>
              </w:rPr>
              <w:t>为一个颠覆性的产品?</w:t>
            </w:r>
          </w:p>
          <w:p>
            <w:pPr>
              <w:pStyle w:val="TableParagraph"/>
              <w:numPr>
                <w:ilvl w:val="0"/>
                <w:numId w:val="13"/>
              </w:numPr>
              <w:tabs>
                <w:tab w:pos="301" w:val="left" w:leader="none"/>
              </w:tabs>
              <w:spacing w:line="364" w:lineRule="auto" w:before="0" w:after="0"/>
              <w:ind w:left="60" w:right="38" w:firstLine="0"/>
              <w:jc w:val="left"/>
              <w:rPr>
                <w:sz w:val="24"/>
              </w:rPr>
            </w:pPr>
            <w:r>
              <w:rPr>
                <w:spacing w:val="2"/>
                <w:sz w:val="24"/>
              </w:rPr>
              <w:t>该作品是否能够体现以人为本的价值观,并影响人们</w:t>
            </w:r>
            <w:r>
              <w:rPr>
                <w:sz w:val="24"/>
              </w:rPr>
              <w:t>的行为与生活方式?</w:t>
            </w:r>
          </w:p>
          <w:p>
            <w:pPr>
              <w:pStyle w:val="TableParagraph"/>
              <w:numPr>
                <w:ilvl w:val="0"/>
                <w:numId w:val="13"/>
              </w:numPr>
              <w:tabs>
                <w:tab w:pos="301" w:val="left" w:leader="none"/>
              </w:tabs>
              <w:spacing w:line="364" w:lineRule="auto" w:before="0" w:after="0"/>
              <w:ind w:left="60" w:right="37" w:firstLine="0"/>
              <w:jc w:val="left"/>
              <w:rPr>
                <w:sz w:val="24"/>
              </w:rPr>
            </w:pPr>
            <w:r>
              <w:rPr>
                <w:spacing w:val="2"/>
                <w:sz w:val="24"/>
              </w:rPr>
              <w:t>作品是否是创客团队原创,而非已经商业化，而非专</w:t>
            </w:r>
            <w:r>
              <w:rPr>
                <w:sz w:val="24"/>
              </w:rPr>
              <w:t>业公司或研究单位带有科研性质的产品原型?</w:t>
            </w:r>
          </w:p>
        </w:tc>
        <w:tc>
          <w:tcPr>
            <w:tcW w:w="1590"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17"/>
              </w:rPr>
            </w:pPr>
          </w:p>
          <w:p>
            <w:pPr>
              <w:pStyle w:val="TableParagraph"/>
              <w:ind w:left="60"/>
              <w:rPr>
                <w:sz w:val="24"/>
              </w:rPr>
            </w:pPr>
            <w:r>
              <w:rPr>
                <w:sz w:val="24"/>
              </w:rPr>
              <w:t>最高 40 分</w:t>
            </w:r>
          </w:p>
        </w:tc>
      </w:tr>
      <w:tr>
        <w:trPr>
          <w:trHeight w:val="2574" w:hRule="atLeast"/>
        </w:trPr>
        <w:tc>
          <w:tcPr>
            <w:tcW w:w="1335" w:type="dxa"/>
          </w:tcPr>
          <w:p>
            <w:pPr>
              <w:pStyle w:val="TableParagraph"/>
              <w:rPr>
                <w:sz w:val="24"/>
              </w:rPr>
            </w:pPr>
          </w:p>
          <w:p>
            <w:pPr>
              <w:pStyle w:val="TableParagraph"/>
              <w:rPr>
                <w:sz w:val="24"/>
              </w:rPr>
            </w:pPr>
          </w:p>
          <w:p>
            <w:pPr>
              <w:pStyle w:val="TableParagraph"/>
              <w:spacing w:line="364" w:lineRule="auto" w:before="209"/>
              <w:ind w:left="60" w:right="38"/>
              <w:rPr>
                <w:sz w:val="24"/>
              </w:rPr>
            </w:pPr>
            <w:r>
              <w:rPr>
                <w:sz w:val="24"/>
              </w:rPr>
              <w:t>作品的完整性</w:t>
            </w:r>
          </w:p>
        </w:tc>
        <w:tc>
          <w:tcPr>
            <w:tcW w:w="5955" w:type="dxa"/>
          </w:tcPr>
          <w:p>
            <w:pPr>
              <w:pStyle w:val="TableParagraph"/>
              <w:numPr>
                <w:ilvl w:val="0"/>
                <w:numId w:val="14"/>
              </w:numPr>
              <w:tabs>
                <w:tab w:pos="301" w:val="left" w:leader="none"/>
              </w:tabs>
              <w:spacing w:line="364" w:lineRule="auto" w:before="123" w:after="0"/>
              <w:ind w:left="60" w:right="38" w:firstLine="0"/>
              <w:jc w:val="left"/>
              <w:rPr>
                <w:sz w:val="24"/>
              </w:rPr>
            </w:pPr>
            <w:r>
              <w:rPr>
                <w:spacing w:val="2"/>
                <w:sz w:val="24"/>
              </w:rPr>
              <w:t>该作品是否提供了有效的问题解决方案,该方案是否</w:t>
            </w:r>
            <w:r>
              <w:rPr>
                <w:sz w:val="24"/>
              </w:rPr>
              <w:t>清晰和完整?</w:t>
            </w:r>
          </w:p>
          <w:p>
            <w:pPr>
              <w:pStyle w:val="TableParagraph"/>
              <w:numPr>
                <w:ilvl w:val="0"/>
                <w:numId w:val="14"/>
              </w:numPr>
              <w:tabs>
                <w:tab w:pos="301" w:val="left" w:leader="none"/>
              </w:tabs>
              <w:spacing w:line="364" w:lineRule="auto" w:before="0" w:after="0"/>
              <w:ind w:left="60" w:right="37" w:firstLine="0"/>
              <w:jc w:val="left"/>
              <w:rPr>
                <w:sz w:val="24"/>
              </w:rPr>
            </w:pPr>
            <w:r>
              <w:rPr>
                <w:spacing w:val="2"/>
                <w:sz w:val="24"/>
              </w:rPr>
              <w:t>该作品的原型是否表达了既定功能或服务,是否能带</w:t>
            </w:r>
            <w:r>
              <w:rPr>
                <w:sz w:val="24"/>
              </w:rPr>
              <w:t>来良好的用户体验?</w:t>
            </w:r>
          </w:p>
          <w:p>
            <w:pPr>
              <w:pStyle w:val="TableParagraph"/>
              <w:numPr>
                <w:ilvl w:val="0"/>
                <w:numId w:val="14"/>
              </w:numPr>
              <w:tabs>
                <w:tab w:pos="301" w:val="left" w:leader="none"/>
              </w:tabs>
              <w:spacing w:line="306" w:lineRule="exact" w:before="0" w:after="0"/>
              <w:ind w:left="301" w:right="0" w:hanging="241"/>
              <w:jc w:val="left"/>
              <w:rPr>
                <w:sz w:val="24"/>
              </w:rPr>
            </w:pPr>
            <w:r>
              <w:rPr>
                <w:sz w:val="24"/>
              </w:rPr>
              <w:t>作品在初赛结束后是否有新的改进和提升?</w:t>
            </w:r>
          </w:p>
        </w:tc>
        <w:tc>
          <w:tcPr>
            <w:tcW w:w="1590" w:type="dxa"/>
          </w:tcPr>
          <w:p>
            <w:pPr>
              <w:pStyle w:val="TableParagraph"/>
              <w:rPr>
                <w:sz w:val="24"/>
              </w:rPr>
            </w:pPr>
          </w:p>
          <w:p>
            <w:pPr>
              <w:pStyle w:val="TableParagraph"/>
              <w:rPr>
                <w:sz w:val="24"/>
              </w:rPr>
            </w:pPr>
          </w:p>
          <w:p>
            <w:pPr>
              <w:pStyle w:val="TableParagraph"/>
              <w:spacing w:before="6"/>
              <w:rPr>
                <w:sz w:val="34"/>
              </w:rPr>
            </w:pPr>
          </w:p>
          <w:p>
            <w:pPr>
              <w:pStyle w:val="TableParagraph"/>
              <w:spacing w:before="1"/>
              <w:ind w:left="60"/>
              <w:rPr>
                <w:sz w:val="24"/>
              </w:rPr>
            </w:pPr>
            <w:r>
              <w:rPr>
                <w:sz w:val="24"/>
              </w:rPr>
              <w:t>最高 30 分</w:t>
            </w:r>
          </w:p>
        </w:tc>
      </w:tr>
      <w:tr>
        <w:trPr>
          <w:trHeight w:val="3041" w:hRule="atLeast"/>
        </w:trPr>
        <w:tc>
          <w:tcPr>
            <w:tcW w:w="1335" w:type="dxa"/>
          </w:tcPr>
          <w:p>
            <w:pPr>
              <w:pStyle w:val="TableParagraph"/>
              <w:rPr>
                <w:sz w:val="24"/>
              </w:rPr>
            </w:pPr>
          </w:p>
          <w:p>
            <w:pPr>
              <w:pStyle w:val="TableParagraph"/>
              <w:rPr>
                <w:sz w:val="24"/>
              </w:rPr>
            </w:pPr>
          </w:p>
          <w:p>
            <w:pPr>
              <w:pStyle w:val="TableParagraph"/>
              <w:spacing w:before="6"/>
              <w:rPr>
                <w:sz w:val="34"/>
              </w:rPr>
            </w:pPr>
          </w:p>
          <w:p>
            <w:pPr>
              <w:pStyle w:val="TableParagraph"/>
              <w:spacing w:line="364" w:lineRule="auto" w:before="1"/>
              <w:ind w:left="60" w:right="38"/>
              <w:rPr>
                <w:sz w:val="24"/>
              </w:rPr>
            </w:pPr>
            <w:r>
              <w:rPr>
                <w:sz w:val="24"/>
              </w:rPr>
              <w:t>技术的合理性</w:t>
            </w:r>
          </w:p>
        </w:tc>
        <w:tc>
          <w:tcPr>
            <w:tcW w:w="5955" w:type="dxa"/>
          </w:tcPr>
          <w:p>
            <w:pPr>
              <w:pStyle w:val="TableParagraph"/>
              <w:numPr>
                <w:ilvl w:val="0"/>
                <w:numId w:val="15"/>
              </w:numPr>
              <w:tabs>
                <w:tab w:pos="301" w:val="left" w:leader="none"/>
              </w:tabs>
              <w:spacing w:line="364" w:lineRule="auto" w:before="123" w:after="0"/>
              <w:ind w:left="60" w:right="38" w:firstLine="0"/>
              <w:jc w:val="left"/>
              <w:rPr>
                <w:sz w:val="24"/>
              </w:rPr>
            </w:pPr>
            <w:r>
              <w:rPr>
                <w:spacing w:val="7"/>
                <w:sz w:val="24"/>
              </w:rPr>
              <w:t>该作品的原型所选择的技术方案可否满足其预期功能的实现?</w:t>
            </w:r>
          </w:p>
          <w:p>
            <w:pPr>
              <w:pStyle w:val="TableParagraph"/>
              <w:numPr>
                <w:ilvl w:val="0"/>
                <w:numId w:val="15"/>
              </w:numPr>
              <w:tabs>
                <w:tab w:pos="301" w:val="left" w:leader="none"/>
              </w:tabs>
              <w:spacing w:line="364" w:lineRule="auto" w:before="0" w:after="0"/>
              <w:ind w:left="60" w:right="39" w:firstLine="0"/>
              <w:jc w:val="left"/>
              <w:rPr>
                <w:sz w:val="24"/>
              </w:rPr>
            </w:pPr>
            <w:r>
              <w:rPr>
                <w:spacing w:val="-5"/>
                <w:sz w:val="24"/>
              </w:rPr>
              <w:t>作品选择的技术是否能够在效率、功能、成本方面实</w:t>
            </w:r>
            <w:r>
              <w:rPr>
                <w:sz w:val="24"/>
              </w:rPr>
              <w:t>现平衡?</w:t>
            </w:r>
          </w:p>
          <w:p>
            <w:pPr>
              <w:pStyle w:val="TableParagraph"/>
              <w:numPr>
                <w:ilvl w:val="0"/>
                <w:numId w:val="15"/>
              </w:numPr>
              <w:tabs>
                <w:tab w:pos="301" w:val="left" w:leader="none"/>
              </w:tabs>
              <w:spacing w:line="364" w:lineRule="auto" w:before="0" w:after="0"/>
              <w:ind w:left="60" w:right="38" w:firstLine="0"/>
              <w:jc w:val="left"/>
              <w:rPr>
                <w:sz w:val="24"/>
              </w:rPr>
            </w:pPr>
            <w:r>
              <w:rPr>
                <w:spacing w:val="2"/>
                <w:sz w:val="24"/>
              </w:rPr>
              <w:t>作品采用的技术手段是否具有可实现性,能够在较短</w:t>
            </w:r>
            <w:r>
              <w:rPr>
                <w:sz w:val="24"/>
              </w:rPr>
              <w:t>周期内产品化？</w:t>
            </w:r>
          </w:p>
        </w:tc>
        <w:tc>
          <w:tcPr>
            <w:tcW w:w="1590" w:type="dxa"/>
          </w:tcPr>
          <w:p>
            <w:pPr>
              <w:pStyle w:val="TableParagraph"/>
              <w:rPr>
                <w:sz w:val="24"/>
              </w:rPr>
            </w:pPr>
          </w:p>
          <w:p>
            <w:pPr>
              <w:pStyle w:val="TableParagraph"/>
              <w:rPr>
                <w:sz w:val="24"/>
              </w:rPr>
            </w:pPr>
          </w:p>
          <w:p>
            <w:pPr>
              <w:pStyle w:val="TableParagraph"/>
              <w:rPr>
                <w:sz w:val="24"/>
              </w:rPr>
            </w:pPr>
          </w:p>
          <w:p>
            <w:pPr>
              <w:pStyle w:val="TableParagraph"/>
              <w:spacing w:before="9"/>
              <w:rPr>
                <w:sz w:val="28"/>
              </w:rPr>
            </w:pPr>
          </w:p>
          <w:p>
            <w:pPr>
              <w:pStyle w:val="TableParagraph"/>
              <w:ind w:left="60"/>
              <w:rPr>
                <w:sz w:val="24"/>
              </w:rPr>
            </w:pPr>
            <w:r>
              <w:rPr>
                <w:sz w:val="24"/>
              </w:rPr>
              <w:t>最高 20 分</w:t>
            </w:r>
          </w:p>
        </w:tc>
      </w:tr>
    </w:tbl>
    <w:p>
      <w:pPr>
        <w:spacing w:after="0"/>
        <w:rPr>
          <w:sz w:val="24"/>
        </w:rPr>
        <w:sectPr>
          <w:pgSz w:w="11910" w:h="16840"/>
          <w:pgMar w:top="1300" w:bottom="280" w:left="1300" w:right="1060"/>
        </w:sect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5"/>
        <w:gridCol w:w="5955"/>
        <w:gridCol w:w="1590"/>
      </w:tblGrid>
      <w:tr>
        <w:trPr>
          <w:trHeight w:val="2107" w:hRule="atLeast"/>
        </w:trPr>
        <w:tc>
          <w:tcPr>
            <w:tcW w:w="1335" w:type="dxa"/>
          </w:tcPr>
          <w:p>
            <w:pPr>
              <w:pStyle w:val="TableParagraph"/>
              <w:rPr>
                <w:sz w:val="24"/>
              </w:rPr>
            </w:pPr>
          </w:p>
          <w:p>
            <w:pPr>
              <w:pStyle w:val="TableParagraph"/>
              <w:spacing w:before="1"/>
              <w:rPr>
                <w:sz w:val="22"/>
              </w:rPr>
            </w:pPr>
          </w:p>
          <w:p>
            <w:pPr>
              <w:pStyle w:val="TableParagraph"/>
              <w:spacing w:line="364" w:lineRule="auto"/>
              <w:ind w:left="60" w:right="38"/>
              <w:rPr>
                <w:sz w:val="24"/>
              </w:rPr>
            </w:pPr>
            <w:r>
              <w:rPr>
                <w:sz w:val="24"/>
              </w:rPr>
              <w:t>作品应用前景</w:t>
            </w:r>
          </w:p>
        </w:tc>
        <w:tc>
          <w:tcPr>
            <w:tcW w:w="5955" w:type="dxa"/>
          </w:tcPr>
          <w:p>
            <w:pPr>
              <w:pStyle w:val="TableParagraph"/>
              <w:numPr>
                <w:ilvl w:val="0"/>
                <w:numId w:val="16"/>
              </w:numPr>
              <w:tabs>
                <w:tab w:pos="301" w:val="left" w:leader="none"/>
              </w:tabs>
              <w:spacing w:line="240" w:lineRule="auto" w:before="123" w:after="0"/>
              <w:ind w:left="301" w:right="0" w:hanging="241"/>
              <w:jc w:val="left"/>
              <w:rPr>
                <w:sz w:val="24"/>
              </w:rPr>
            </w:pPr>
            <w:r>
              <w:rPr>
                <w:sz w:val="24"/>
              </w:rPr>
              <w:t>作品是否有较为合理的商业模式和市场规划?</w:t>
            </w:r>
          </w:p>
          <w:p>
            <w:pPr>
              <w:pStyle w:val="TableParagraph"/>
              <w:numPr>
                <w:ilvl w:val="0"/>
                <w:numId w:val="16"/>
              </w:numPr>
              <w:tabs>
                <w:tab w:pos="301" w:val="left" w:leader="none"/>
              </w:tabs>
              <w:spacing w:line="364" w:lineRule="auto" w:before="160" w:after="0"/>
              <w:ind w:left="60" w:right="38" w:firstLine="0"/>
              <w:jc w:val="left"/>
              <w:rPr>
                <w:sz w:val="24"/>
              </w:rPr>
            </w:pPr>
            <w:r>
              <w:rPr>
                <w:sz w:val="24"/>
              </w:rPr>
              <w:t>作品是否具有产业领域的发展价值,能在所处行业的市场竞争中有一定的发展空间?</w:t>
            </w:r>
          </w:p>
          <w:p>
            <w:pPr>
              <w:pStyle w:val="TableParagraph"/>
              <w:numPr>
                <w:ilvl w:val="0"/>
                <w:numId w:val="16"/>
              </w:numPr>
              <w:tabs>
                <w:tab w:pos="301" w:val="left" w:leader="none"/>
              </w:tabs>
              <w:spacing w:line="306" w:lineRule="exact" w:before="0" w:after="0"/>
              <w:ind w:left="301" w:right="0" w:hanging="241"/>
              <w:jc w:val="left"/>
              <w:rPr>
                <w:sz w:val="24"/>
              </w:rPr>
            </w:pPr>
            <w:r>
              <w:rPr>
                <w:sz w:val="24"/>
              </w:rPr>
              <w:t>该作品是否有机会成为创业项目?</w:t>
            </w:r>
          </w:p>
        </w:tc>
        <w:tc>
          <w:tcPr>
            <w:tcW w:w="1590" w:type="dxa"/>
          </w:tcPr>
          <w:p>
            <w:pPr>
              <w:pStyle w:val="TableParagraph"/>
              <w:rPr>
                <w:sz w:val="24"/>
              </w:rPr>
            </w:pPr>
          </w:p>
          <w:p>
            <w:pPr>
              <w:pStyle w:val="TableParagraph"/>
              <w:rPr>
                <w:sz w:val="24"/>
              </w:rPr>
            </w:pPr>
          </w:p>
          <w:p>
            <w:pPr>
              <w:pStyle w:val="TableParagraph"/>
              <w:spacing w:before="209"/>
              <w:ind w:left="60"/>
              <w:rPr>
                <w:sz w:val="24"/>
              </w:rPr>
            </w:pPr>
            <w:r>
              <w:rPr>
                <w:sz w:val="24"/>
              </w:rPr>
              <w:t>最高 10 分</w:t>
            </w:r>
          </w:p>
        </w:tc>
      </w:tr>
    </w:tbl>
    <w:p>
      <w:pPr>
        <w:pStyle w:val="BodyText"/>
        <w:spacing w:before="6"/>
      </w:pPr>
      <w:r>
        <w:rPr/>
        <w:t> </w:t>
      </w:r>
    </w:p>
    <w:p>
      <w:pPr>
        <w:pStyle w:val="ListParagraph"/>
        <w:numPr>
          <w:ilvl w:val="0"/>
          <w:numId w:val="12"/>
        </w:numPr>
        <w:tabs>
          <w:tab w:pos="718" w:val="left" w:leader="none"/>
        </w:tabs>
        <w:spacing w:line="240" w:lineRule="auto" w:before="160" w:after="0"/>
        <w:ind w:left="718" w:right="0" w:hanging="602"/>
        <w:jc w:val="left"/>
        <w:rPr>
          <w:sz w:val="24"/>
        </w:rPr>
      </w:pPr>
      <w:r>
        <w:rPr>
          <w:sz w:val="24"/>
        </w:rPr>
        <w:t>回避原则</w:t>
      </w:r>
    </w:p>
    <w:p>
      <w:pPr>
        <w:pStyle w:val="BodyText"/>
        <w:spacing w:before="159"/>
        <w:ind w:left="596"/>
      </w:pPr>
      <w:r>
        <w:rPr/>
        <w:t>大赛决赛将严格遵循回避原则，其内容如下:</w:t>
      </w:r>
    </w:p>
    <w:p>
      <w:pPr>
        <w:pStyle w:val="BodyText"/>
        <w:spacing w:line="364" w:lineRule="auto" w:before="160"/>
        <w:ind w:right="295" w:firstLine="480"/>
      </w:pPr>
      <w:r>
        <w:rPr/>
        <w:t>当参赛团队中一名或多名成员，就读的学校或就职的单位与任何评委就职的学校或单位相同的情况下，该评审在评审过程中回避此团队，不为其打分。</w:t>
      </w:r>
    </w:p>
    <w:p>
      <w:pPr>
        <w:pStyle w:val="BodyText"/>
        <w:spacing w:line="306" w:lineRule="exact"/>
        <w:ind w:left="596"/>
      </w:pPr>
      <w:r>
        <w:rPr/>
        <w:t>在分赛区选拔赛承办机构就职的评委，回避其赛区选拔推荐的团队，不为其打分。</w:t>
      </w:r>
    </w:p>
    <w:p>
      <w:pPr>
        <w:pStyle w:val="ListParagraph"/>
        <w:numPr>
          <w:ilvl w:val="0"/>
          <w:numId w:val="12"/>
        </w:numPr>
        <w:tabs>
          <w:tab w:pos="718" w:val="left" w:leader="none"/>
        </w:tabs>
        <w:spacing w:line="240" w:lineRule="auto" w:before="159" w:after="0"/>
        <w:ind w:left="718" w:right="0" w:hanging="602"/>
        <w:jc w:val="left"/>
        <w:rPr>
          <w:sz w:val="24"/>
        </w:rPr>
      </w:pPr>
      <w:r>
        <w:rPr>
          <w:sz w:val="24"/>
        </w:rPr>
        <w:t>争议解决</w:t>
      </w:r>
    </w:p>
    <w:p>
      <w:pPr>
        <w:pStyle w:val="BodyText"/>
        <w:spacing w:line="364" w:lineRule="auto" w:before="159"/>
        <w:ind w:right="295" w:firstLine="480"/>
      </w:pPr>
      <w:r>
        <w:rPr/>
        <w:t>如决赛评审阶段出现项目评审分数相同的情况，创新创意部分分数高的团队排名优先。</w:t>
      </w:r>
    </w:p>
    <w:p>
      <w:pPr>
        <w:pStyle w:val="BodyText"/>
        <w:spacing w:line="364" w:lineRule="auto"/>
        <w:ind w:right="356" w:firstLine="480"/>
        <w:jc w:val="both"/>
      </w:pPr>
      <w:r>
        <w:rPr>
          <w:spacing w:val="-6"/>
        </w:rPr>
        <w:t>如项目之间分数差大于 </w:t>
      </w:r>
      <w:r>
        <w:rPr/>
        <w:t>0.5</w:t>
      </w:r>
      <w:r>
        <w:rPr>
          <w:spacing w:val="-12"/>
        </w:rPr>
        <w:t> 的，大赛工作组与监审工作组不接受决赛评审提出的异</w:t>
      </w:r>
      <w:r>
        <w:rPr>
          <w:spacing w:val="-7"/>
        </w:rPr>
        <w:t>议申诉，严格遵照评审分数排名结果。如项目之间分数差小于等于 </w:t>
      </w:r>
      <w:r>
        <w:rPr/>
        <w:t>0.5</w:t>
      </w:r>
      <w:r>
        <w:rPr>
          <w:spacing w:val="-13"/>
        </w:rPr>
        <w:t> 的，大赛工作组</w:t>
      </w:r>
      <w:r>
        <w:rPr>
          <w:spacing w:val="-4"/>
        </w:rPr>
        <w:t>与监审工作组接受决赛评审提出的异议申诉，由决赛评审工作组全体成员投票决定是否</w:t>
      </w:r>
      <w:r>
        <w:rPr>
          <w:spacing w:val="-3"/>
        </w:rPr>
        <w:t>对该申诉进行重新讨论，如投票结果为需要重新讨论，则继续投票决定申诉内容；如投</w:t>
      </w:r>
      <w:r>
        <w:rPr/>
        <w:t>票结果为不需要重新讨论，则遵循原评审分数排名结果。</w:t>
      </w:r>
    </w:p>
    <w:p>
      <w:pPr>
        <w:pStyle w:val="BodyText"/>
        <w:spacing w:before="10"/>
        <w:ind w:left="0"/>
        <w:rPr>
          <w:sz w:val="35"/>
        </w:rPr>
      </w:pPr>
    </w:p>
    <w:p>
      <w:pPr>
        <w:pStyle w:val="Heading1"/>
      </w:pPr>
      <w:r>
        <w:rPr/>
        <w:t>第七章  奖项设置</w:t>
      </w:r>
    </w:p>
    <w:p>
      <w:pPr>
        <w:pStyle w:val="Heading3"/>
        <w:numPr>
          <w:ilvl w:val="0"/>
          <w:numId w:val="17"/>
        </w:numPr>
        <w:tabs>
          <w:tab w:pos="400" w:val="left" w:leader="none"/>
        </w:tabs>
        <w:spacing w:line="240" w:lineRule="auto" w:before="46" w:after="0"/>
        <w:ind w:left="399" w:right="0" w:hanging="284"/>
        <w:jc w:val="left"/>
        <w:rPr>
          <w:rFonts w:ascii="宋体" w:eastAsia="宋体" w:hint="eastAsia"/>
          <w:b w:val="0"/>
          <w:sz w:val="24"/>
        </w:rPr>
      </w:pPr>
      <w:r>
        <w:rPr/>
        <w:t>分赛区选拔赛</w:t>
      </w:r>
      <w:r>
        <w:rPr>
          <w:rFonts w:ascii="宋体" w:eastAsia="宋体" w:hint="eastAsia"/>
          <w:b w:val="0"/>
          <w:sz w:val="24"/>
        </w:rPr>
        <w:t> </w:t>
      </w:r>
    </w:p>
    <w:p>
      <w:pPr>
        <w:pStyle w:val="BodyText"/>
        <w:spacing w:before="122"/>
        <w:ind w:left="596"/>
      </w:pPr>
      <w:r>
        <w:rPr/>
        <w:t>参赛者在比赛中的得分将按照从高到低的顺序排列,以确定以下五个奖项的获奖者</w:t>
      </w:r>
    </w:p>
    <w:p>
      <w:pPr>
        <w:pStyle w:val="BodyText"/>
        <w:spacing w:before="159"/>
      </w:pPr>
      <w:r>
        <w:rPr/>
        <w:t>（</w:t>
      </w:r>
      <w:r>
        <w:rPr>
          <w:spacing w:val="-8"/>
        </w:rPr>
        <w:t>每个团队或个人获得一个“项目奖励”</w:t>
      </w:r>
      <w:r>
        <w:rPr/>
        <w:t>）:</w:t>
      </w:r>
    </w:p>
    <w:p>
      <w:pPr>
        <w:pStyle w:val="BodyText"/>
        <w:spacing w:before="160"/>
      </w:pPr>
      <w:r>
        <w:rPr/>
        <w:t>1 个一等项目奖励（最高得分）</w:t>
      </w:r>
    </w:p>
    <w:p>
      <w:pPr>
        <w:pStyle w:val="BodyText"/>
        <w:spacing w:before="159"/>
      </w:pPr>
      <w:r>
        <w:rPr/>
        <w:t>2 个二等项目奖励（排名第二和第三的）</w:t>
      </w:r>
    </w:p>
    <w:p>
      <w:pPr>
        <w:pStyle w:val="BodyText"/>
        <w:spacing w:before="159"/>
      </w:pPr>
      <w:r>
        <w:rPr/>
        <w:t>2 个三等项目奖励（排名第四和第五的）</w:t>
      </w:r>
    </w:p>
    <w:p>
      <w:pPr>
        <w:pStyle w:val="BodyText"/>
        <w:spacing w:before="160"/>
      </w:pPr>
      <w:r>
        <w:rPr/>
        <w:t>1 个中美联合组队项目奖励（中美联合组队项目中排名第一的）</w:t>
      </w:r>
    </w:p>
    <w:p>
      <w:pPr>
        <w:pStyle w:val="BodyText"/>
        <w:spacing w:before="159"/>
        <w:ind w:left="596"/>
      </w:pPr>
      <w:r>
        <w:rPr/>
        <w:t>注:如果最终提交的项目作品少于五项，则将不颁发末位项目奖励。</w:t>
      </w:r>
    </w:p>
    <w:p>
      <w:pPr>
        <w:pStyle w:val="BodyText"/>
        <w:spacing w:before="159"/>
        <w:ind w:left="596"/>
      </w:pPr>
      <w:r>
        <w:rPr/>
        <w:t>如果两个或以上项目作品得分相同，则创新创意部分分数高的团队排名优先。</w:t>
      </w:r>
    </w:p>
    <w:p>
      <w:pPr>
        <w:spacing w:after="0"/>
        <w:sectPr>
          <w:pgSz w:w="11910" w:h="16840"/>
          <w:pgMar w:top="1340" w:bottom="280" w:left="1300" w:right="1060"/>
        </w:sectPr>
      </w:pPr>
    </w:p>
    <w:p>
      <w:pPr>
        <w:pStyle w:val="BodyText"/>
        <w:spacing w:line="364" w:lineRule="auto" w:before="46"/>
        <w:ind w:right="356" w:firstLine="480"/>
        <w:jc w:val="both"/>
      </w:pPr>
      <w:r>
        <w:rPr>
          <w:spacing w:val="-4"/>
        </w:rPr>
        <w:t>各分赛区选拔赛分数排名前 </w:t>
      </w:r>
      <w:r>
        <w:rPr/>
        <w:t>5</w:t>
      </w:r>
      <w:r>
        <w:rPr>
          <w:spacing w:val="-7"/>
        </w:rPr>
        <w:t> 名的项目代表分赛区进入中美青年创客大赛决赛(分</w:t>
      </w:r>
      <w:r>
        <w:rPr>
          <w:spacing w:val="-11"/>
        </w:rPr>
        <w:t>赛区向工作组提交前七名团队，前五名审核无误后确认晋级,前五中若出现审核问题,则</w:t>
      </w:r>
      <w:r>
        <w:rPr/>
        <w:t>由第六名、第七名依次递补)。</w:t>
      </w:r>
    </w:p>
    <w:p>
      <w:pPr>
        <w:pStyle w:val="BodyText"/>
        <w:spacing w:line="306" w:lineRule="exact"/>
        <w:ind w:left="596"/>
        <w:jc w:val="both"/>
      </w:pPr>
      <w:r>
        <w:rPr/>
        <w:t>如分赛区存在中美选手联合组队的项目，且达到 5 支或者达到分赛区团队总数的</w:t>
      </w:r>
    </w:p>
    <w:p>
      <w:pPr>
        <w:pStyle w:val="BodyText"/>
        <w:spacing w:line="364" w:lineRule="auto" w:before="160"/>
        <w:ind w:right="356"/>
        <w:jc w:val="both"/>
      </w:pPr>
      <w:r>
        <w:rPr/>
        <w:t>10</w:t>
      </w:r>
      <w:r>
        <w:rPr>
          <w:spacing w:val="-7"/>
        </w:rPr>
        <w:t>%，则在排名前 </w:t>
      </w:r>
      <w:r>
        <w:rPr/>
        <w:t>5</w:t>
      </w:r>
      <w:r>
        <w:rPr>
          <w:spacing w:val="-12"/>
        </w:rPr>
        <w:t> 名的团队外，增加 </w:t>
      </w:r>
      <w:r>
        <w:rPr/>
        <w:t>1</w:t>
      </w:r>
      <w:r>
        <w:rPr>
          <w:spacing w:val="-8"/>
        </w:rPr>
        <w:t> 支在该赛区中美联合组队项目中排名最高的项</w:t>
      </w:r>
      <w:r>
        <w:rPr>
          <w:spacing w:val="-11"/>
        </w:rPr>
        <w:t>目团队晋级决赛，该赛区推荐晋级决赛的名额可增至 </w:t>
      </w:r>
      <w:r>
        <w:rPr/>
        <w:t>6</w:t>
      </w:r>
      <w:r>
        <w:rPr>
          <w:spacing w:val="-12"/>
        </w:rPr>
        <w:t> 支团队；如分赛区不存在中美选</w:t>
      </w:r>
      <w:r>
        <w:rPr>
          <w:spacing w:val="-4"/>
        </w:rPr>
        <w:t>手联合组队的项目团队，或不足 </w:t>
      </w:r>
      <w:r>
        <w:rPr/>
        <w:t>5</w:t>
      </w:r>
      <w:r>
        <w:rPr>
          <w:spacing w:val="-12"/>
        </w:rPr>
        <w:t> 支或数量少于总队伍数量的 </w:t>
      </w:r>
      <w:r>
        <w:rPr/>
        <w:t>10%，则该赛区晋级名额不变。</w:t>
      </w:r>
    </w:p>
    <w:p>
      <w:pPr>
        <w:pStyle w:val="BodyText"/>
        <w:spacing w:line="364" w:lineRule="auto"/>
        <w:ind w:right="295" w:firstLine="480"/>
      </w:pPr>
      <w:r>
        <w:rPr/>
        <w:t>被评选为获奖者的几率取决于参赛项目作品的质量，表现为裁判根据上述项目作品评判标准对项目作品所打的分数。裁判所打的分数将保密，不会向参赛者公开。</w:t>
      </w:r>
    </w:p>
    <w:p>
      <w:pPr>
        <w:pStyle w:val="BodyText"/>
        <w:spacing w:line="306" w:lineRule="exact"/>
        <w:ind w:left="596"/>
      </w:pPr>
      <w:r>
        <w:rPr/>
        <w:t>分赛区选拔赛奖励将由分赛区组织机构决定和提供。</w:t>
      </w:r>
    </w:p>
    <w:p>
      <w:pPr>
        <w:pStyle w:val="Heading3"/>
        <w:numPr>
          <w:ilvl w:val="0"/>
          <w:numId w:val="17"/>
        </w:numPr>
        <w:tabs>
          <w:tab w:pos="400" w:val="left" w:leader="none"/>
        </w:tabs>
        <w:spacing w:line="240" w:lineRule="auto" w:before="65" w:after="0"/>
        <w:ind w:left="399" w:right="0" w:hanging="284"/>
        <w:jc w:val="left"/>
      </w:pPr>
      <w:r>
        <w:rPr/>
        <w:t>决赛</w:t>
      </w:r>
      <w:r>
        <w:rPr>
          <w:w w:val="200"/>
        </w:rPr>
        <w:t> </w:t>
      </w:r>
    </w:p>
    <w:p>
      <w:pPr>
        <w:pStyle w:val="BodyText"/>
        <w:spacing w:line="364" w:lineRule="auto" w:before="122"/>
        <w:ind w:right="295" w:firstLine="480"/>
      </w:pPr>
      <w:r>
        <w:rPr/>
        <w:t>中美青年创客大赛决赛评审将严格按照评审规则对项目作品打分，并按照评分高低排名确定十强团队（中美联合组队团队与其他团队同场竞技）：</w:t>
      </w:r>
    </w:p>
    <w:p>
      <w:pPr>
        <w:pStyle w:val="BodyText"/>
        <w:spacing w:line="306" w:lineRule="exact"/>
      </w:pPr>
      <w:r>
        <w:rPr/>
        <w:t>1 个特等项目奖励（最高得分）,奖金人民币壹拾万元整（¥100,000</w:t>
      </w:r>
      <w:r>
        <w:rPr>
          <w:spacing w:val="-120"/>
        </w:rPr>
        <w:t>）</w:t>
      </w:r>
      <w:r>
        <w:rPr/>
        <w:t>。</w:t>
      </w:r>
    </w:p>
    <w:p>
      <w:pPr>
        <w:pStyle w:val="BodyText"/>
        <w:spacing w:before="159"/>
      </w:pPr>
      <w:r>
        <w:rPr/>
        <w:t>3 个一等项目奖励（排名第二、第三和第四的)，奖金人民币伍万元整（¥50,000</w:t>
      </w:r>
      <w:r>
        <w:rPr>
          <w:spacing w:val="-120"/>
        </w:rPr>
        <w:t>）</w:t>
      </w:r>
      <w:r>
        <w:rPr/>
        <w:t>。</w:t>
      </w:r>
    </w:p>
    <w:p>
      <w:pPr>
        <w:pStyle w:val="BodyText"/>
        <w:spacing w:before="160"/>
      </w:pPr>
      <w:r>
        <w:rPr/>
        <w:t>6</w:t>
      </w:r>
      <w:r>
        <w:rPr>
          <w:spacing w:val="23"/>
        </w:rPr>
        <w:t> 个二等项目奖励</w:t>
      </w:r>
      <w:r>
        <w:rPr/>
        <w:t>（</w:t>
      </w:r>
      <w:r>
        <w:rPr>
          <w:spacing w:val="11"/>
        </w:rPr>
        <w:t> 排名第五、六、七、八、九、十的</w:t>
      </w:r>
      <w:r>
        <w:rPr>
          <w:spacing w:val="-97"/>
        </w:rPr>
        <w:t>）</w:t>
      </w:r>
      <w:r>
        <w:rPr>
          <w:spacing w:val="5"/>
        </w:rPr>
        <w:t>， 奖金人民币叁万元整</w:t>
      </w:r>
    </w:p>
    <w:p>
      <w:pPr>
        <w:pStyle w:val="BodyText"/>
        <w:spacing w:before="159"/>
      </w:pPr>
      <w:r>
        <w:rPr/>
        <w:t>（¥30,000</w:t>
      </w:r>
      <w:r>
        <w:rPr>
          <w:spacing w:val="-120"/>
        </w:rPr>
        <w:t>）</w:t>
      </w:r>
      <w:r>
        <w:rPr/>
        <w:t>。</w:t>
      </w:r>
    </w:p>
    <w:p>
      <w:pPr>
        <w:pStyle w:val="BodyText"/>
        <w:spacing w:line="364" w:lineRule="auto" w:before="159"/>
        <w:ind w:right="355" w:firstLine="480"/>
      </w:pPr>
      <w:r>
        <w:rPr>
          <w:spacing w:val="1"/>
        </w:rPr>
        <w:t>以上所述奖金均为税前金额（人民币</w:t>
      </w:r>
      <w:r>
        <w:rPr>
          <w:spacing w:val="-118"/>
        </w:rPr>
        <w:t>）</w:t>
      </w:r>
      <w:r>
        <w:rPr/>
        <w:t>，大赛组织方将根据相关适用法律为获奖团队或个人依法扣税后发放给获奖团队或个人。</w:t>
      </w:r>
    </w:p>
    <w:p>
      <w:pPr>
        <w:pStyle w:val="BodyText"/>
        <w:spacing w:line="306" w:lineRule="exact"/>
        <w:ind w:left="596"/>
      </w:pPr>
      <w:r>
        <w:rPr/>
        <w:t>入围第二轮评审的项目，将获得大赛工作组颁发的三等奖证书。</w:t>
      </w:r>
    </w:p>
    <w:p>
      <w:pPr>
        <w:pStyle w:val="BodyText"/>
        <w:spacing w:line="364" w:lineRule="auto" w:before="160"/>
        <w:ind w:right="115" w:firstLine="480"/>
      </w:pPr>
      <w:r>
        <w:rPr/>
        <w:t>大赛增设中美联合组队项目奖项 1 项，由获得最高得分的中美联合组队团队获得， 大赛工作组将为其颁发单项奖证书。</w:t>
      </w:r>
    </w:p>
    <w:p>
      <w:pPr>
        <w:pStyle w:val="BodyText"/>
        <w:spacing w:line="306" w:lineRule="exact"/>
        <w:ind w:left="596"/>
      </w:pPr>
      <w:r>
        <w:rPr/>
        <w:t>其余决赛入围项目将获得大赛工作组颁发的优秀奖证书。 </w:t>
      </w:r>
    </w:p>
    <w:p>
      <w:pPr>
        <w:pStyle w:val="BodyText"/>
        <w:tabs>
          <w:tab w:pos="2996" w:val="left" w:leader="none"/>
        </w:tabs>
        <w:spacing w:before="159"/>
      </w:pPr>
      <w:r>
        <w:rPr/>
        <w:t> </w:t>
        <w:tab/>
        <w:t> </w:t>
      </w:r>
    </w:p>
    <w:p>
      <w:pPr>
        <w:spacing w:after="0"/>
        <w:sectPr>
          <w:pgSz w:w="11910" w:h="16840"/>
          <w:pgMar w:top="1300" w:bottom="280" w:left="1300" w:right="1060"/>
        </w:sectPr>
      </w:pPr>
    </w:p>
    <w:p>
      <w:pPr>
        <w:pStyle w:val="BodyText"/>
        <w:spacing w:before="46"/>
      </w:pPr>
      <w:r>
        <w:rPr/>
        <w:t>附件 1: 中美青年创客大赛分赛区选拔赛承办机构要求  </w:t>
      </w:r>
    </w:p>
    <w:p>
      <w:pPr>
        <w:pStyle w:val="BodyText"/>
        <w:ind w:left="0"/>
      </w:pPr>
    </w:p>
    <w:p>
      <w:pPr>
        <w:pStyle w:val="BodyText"/>
        <w:spacing w:before="8"/>
        <w:ind w:left="0"/>
        <w:rPr>
          <w:sz w:val="32"/>
        </w:rPr>
      </w:pPr>
    </w:p>
    <w:p>
      <w:pPr>
        <w:pStyle w:val="BodyText"/>
        <w:spacing w:line="364" w:lineRule="auto"/>
        <w:ind w:right="355" w:firstLine="480"/>
      </w:pPr>
      <w:r>
        <w:rPr/>
        <w:t>中美青年创客大赛面向中国和美国征集分赛区选拔赛承办机构,承办机构需具备相应条件和能力且为大赛顺利进行匹配相应的资源,具体要求如下:</w:t>
      </w:r>
    </w:p>
    <w:p>
      <w:pPr>
        <w:pStyle w:val="BodyText"/>
        <w:spacing w:line="306" w:lineRule="exact"/>
      </w:pPr>
      <w:r>
        <w:rPr/>
        <w:t>1、承办机构须具备组织创客比赛和活动的经验、资源和能力。</w:t>
      </w:r>
    </w:p>
    <w:p>
      <w:pPr>
        <w:pStyle w:val="BodyText"/>
        <w:spacing w:before="160"/>
      </w:pPr>
      <w:r>
        <w:rPr/>
        <w:t>2、分赛区选拔赛招募参赛团队总数需在 20 个以上。</w:t>
      </w:r>
    </w:p>
    <w:p>
      <w:pPr>
        <w:pStyle w:val="BodyText"/>
        <w:spacing w:line="364" w:lineRule="auto" w:before="159"/>
        <w:ind w:right="356"/>
        <w:jc w:val="both"/>
      </w:pPr>
      <w:r>
        <w:rPr/>
        <w:t>3、鼓励分赛区招募更多的中美联合组队项目，大赛为有中美联合组队项目参赛，且联</w:t>
      </w:r>
      <w:r>
        <w:rPr>
          <w:spacing w:val="-6"/>
        </w:rPr>
        <w:t>合组队项目数量超过 </w:t>
      </w:r>
      <w:r>
        <w:rPr/>
        <w:t>5</w:t>
      </w:r>
      <w:r>
        <w:rPr>
          <w:spacing w:val="-14"/>
        </w:rPr>
        <w:t> 支或者总团队数量 </w:t>
      </w:r>
      <w:r>
        <w:rPr/>
        <w:t>10%的分赛区，增设一个晋级决赛的名额（该</w:t>
      </w:r>
      <w:r>
        <w:rPr>
          <w:spacing w:val="-4"/>
        </w:rPr>
        <w:t>分赛区所有中美联合组队项目中排名最高的，如排名前五的团队中已有中美联合组队团</w:t>
      </w:r>
      <w:r>
        <w:rPr/>
        <w:t>队，则选择前五名团队以外，在该赛区中美联合组队项目中排名最高的</w:t>
      </w:r>
      <w:r>
        <w:rPr>
          <w:spacing w:val="-120"/>
        </w:rPr>
        <w:t>）</w:t>
      </w:r>
      <w:r>
        <w:rPr/>
        <w:t>。</w:t>
      </w:r>
    </w:p>
    <w:p>
      <w:pPr>
        <w:pStyle w:val="BodyText"/>
        <w:spacing w:line="364" w:lineRule="auto"/>
        <w:ind w:right="356"/>
      </w:pPr>
      <w:r>
        <w:rPr/>
        <w:t>4</w:t>
      </w:r>
      <w:r>
        <w:rPr>
          <w:spacing w:val="-7"/>
        </w:rPr>
        <w:t>、承办机构需负责相应选拔赛活动所需的场地和资金,包括分赛区选拔赛场地租金、选</w:t>
      </w:r>
      <w:r>
        <w:rPr/>
        <w:t>拔赛宣传品制作印刷费用等。</w:t>
      </w:r>
    </w:p>
    <w:p>
      <w:pPr>
        <w:pStyle w:val="BodyText"/>
        <w:spacing w:line="306" w:lineRule="exact"/>
      </w:pPr>
      <w:r>
        <w:rPr/>
        <w:t>5、承办机构需负责决赛入围团队参加决赛的往返交通费用。</w:t>
      </w:r>
    </w:p>
    <w:p>
      <w:pPr>
        <w:pStyle w:val="BodyText"/>
        <w:spacing w:line="364" w:lineRule="auto" w:before="157"/>
        <w:ind w:right="356"/>
      </w:pPr>
      <w:r>
        <w:rPr/>
        <w:t>6</w:t>
      </w:r>
      <w:r>
        <w:rPr>
          <w:spacing w:val="-8"/>
        </w:rPr>
        <w:t>、承办机构承诺按照工作组制定的大赛规则和流程进行操作,负责组织分赛区选拔赛的</w:t>
      </w:r>
      <w:r>
        <w:rPr/>
        <w:t>赛前培训、报名、选拔赛、评审和其他配套活动等。</w:t>
      </w:r>
    </w:p>
    <w:p>
      <w:pPr>
        <w:pStyle w:val="BodyText"/>
        <w:tabs>
          <w:tab w:pos="3548" w:val="left" w:leader="none"/>
        </w:tabs>
        <w:spacing w:line="364" w:lineRule="auto"/>
        <w:ind w:right="356"/>
      </w:pPr>
      <w:r>
        <w:rPr/>
        <w:t>7</w:t>
      </w:r>
      <w:r>
        <w:rPr>
          <w:spacing w:val="-48"/>
        </w:rPr>
        <w:t>、</w:t>
      </w:r>
      <w:r>
        <w:rPr/>
        <w:t>鼓励有条件的分赛区开展中</w:t>
        <w:tab/>
        <w:t>学体验组比赛或比赛观摩,扩大中美大赛在青少年中</w:t>
      </w:r>
      <w:r>
        <w:rPr>
          <w:spacing w:val="-18"/>
        </w:rPr>
        <w:t>的</w:t>
      </w:r>
      <w:r>
        <w:rPr/>
        <w:t>影响力。</w:t>
      </w:r>
    </w:p>
    <w:p>
      <w:pPr>
        <w:pStyle w:val="BodyText"/>
        <w:spacing w:line="364" w:lineRule="auto"/>
        <w:ind w:right="356"/>
        <w:jc w:val="both"/>
      </w:pPr>
      <w:r>
        <w:rPr/>
        <w:t>8</w:t>
      </w:r>
      <w:r>
        <w:rPr>
          <w:spacing w:val="-7"/>
        </w:rPr>
        <w:t>、分赛区选拔赛承办机构通过大赛官方网站、微信平台发布创客团队的成长过程,与各</w:t>
      </w:r>
      <w:r>
        <w:rPr/>
        <w:t>地媒体合作对创客团队进行跟踪报道与宣传、记录创客故事,分享创新经验。请各分赛区承办机构按照工作组要求,提交分赛区团队故事、比赛期间的照片、视频和媒体报道资料,用于大赛的统一宣传与报道(详见附件 5:中美青年创客大赛宣传规范)。</w:t>
      </w:r>
    </w:p>
    <w:p>
      <w:pPr>
        <w:pStyle w:val="BodyText"/>
        <w:spacing w:line="364" w:lineRule="auto"/>
        <w:ind w:right="356"/>
        <w:jc w:val="both"/>
      </w:pPr>
      <w:r>
        <w:rPr/>
        <w:t>9</w:t>
      </w:r>
      <w:r>
        <w:rPr>
          <w:spacing w:val="-7"/>
        </w:rPr>
        <w:t>、分赛区选拔赛承办机构需开展创客工作坊培育创客团队。导师培训与课程结合,借助</w:t>
      </w:r>
      <w:r>
        <w:rPr/>
        <w:t>大学生创客联盟、创客教育基地联盟等组织以及各方社会力量,构建完整的创新支持生态。</w:t>
      </w:r>
    </w:p>
    <w:p>
      <w:pPr>
        <w:pStyle w:val="BodyText"/>
        <w:spacing w:line="364" w:lineRule="auto"/>
        <w:ind w:right="355"/>
        <w:jc w:val="both"/>
      </w:pPr>
      <w:r>
        <w:rPr/>
        <w:t>9、各分赛区选拔赛承办机构在收到举办通知文件后需在大赛正式启动之前,向中国(教育部)留学服务中 提交承办确认函。</w:t>
      </w:r>
    </w:p>
    <w:p>
      <w:pPr>
        <w:pStyle w:val="BodyText"/>
        <w:spacing w:line="306" w:lineRule="exact"/>
        <w:ind w:left="596"/>
      </w:pPr>
      <w:r>
        <w:rPr/>
        <w:t>申请成功的分赛区选拔赛承办机构可享受以下权利:</w:t>
      </w:r>
    </w:p>
    <w:p>
      <w:pPr>
        <w:pStyle w:val="BodyText"/>
        <w:spacing w:before="154"/>
      </w:pPr>
      <w:r>
        <w:rPr/>
        <w:t>1、分赛区选拔赛承办机构代表共同参与 2021 年大赛启动仪式。</w:t>
      </w:r>
    </w:p>
    <w:p>
      <w:pPr>
        <w:pStyle w:val="BodyText"/>
        <w:spacing w:before="159"/>
      </w:pPr>
      <w:r>
        <w:rPr/>
        <w:t>2、分赛区选拔赛承办机构作为赛事各分赛区选拔赛承办单位在大赛宣传中体现。</w:t>
      </w:r>
    </w:p>
    <w:p>
      <w:pPr>
        <w:pStyle w:val="BodyText"/>
        <w:spacing w:before="159"/>
      </w:pPr>
      <w:r>
        <w:rPr/>
        <w:t>3、分赛区选拔赛承办机构可派 2 人参加决赛以及后续活动,相关差旅费用由分赛区选</w:t>
      </w:r>
    </w:p>
    <w:p>
      <w:pPr>
        <w:spacing w:after="0"/>
        <w:sectPr>
          <w:pgSz w:w="11910" w:h="16840"/>
          <w:pgMar w:top="1300" w:bottom="280" w:left="1300" w:right="1060"/>
        </w:sectPr>
      </w:pPr>
    </w:p>
    <w:p>
      <w:pPr>
        <w:pStyle w:val="BodyText"/>
        <w:spacing w:before="46"/>
      </w:pPr>
      <w:r>
        <w:rPr/>
        <w:t>拔赛承办机构承担。</w:t>
      </w:r>
    </w:p>
    <w:p>
      <w:pPr>
        <w:pStyle w:val="BodyText"/>
        <w:spacing w:before="160"/>
      </w:pPr>
      <w:r>
        <w:rPr/>
        <w:t>4、分赛区选拔赛承办机构将会得到大赛工作组提供的指导文件,包括宣传材料源文件,</w:t>
      </w:r>
    </w:p>
    <w:p>
      <w:pPr>
        <w:pStyle w:val="BodyText"/>
        <w:spacing w:before="159"/>
      </w:pPr>
      <w:r>
        <w:rPr/>
        <w:t>赛程赛制指导文件,评委会组成建议和评审规则等。</w:t>
      </w:r>
    </w:p>
    <w:p>
      <w:pPr>
        <w:pStyle w:val="BodyText"/>
        <w:spacing w:line="364" w:lineRule="auto" w:before="160"/>
        <w:ind w:right="356"/>
      </w:pPr>
      <w:r>
        <w:rPr/>
        <w:t>5</w:t>
      </w:r>
      <w:r>
        <w:rPr>
          <w:spacing w:val="-8"/>
        </w:rPr>
        <w:t>、大赛工作组将联合院校、企业和社会资源,为分赛区选拔赛提供相关的咨询和指导服</w:t>
      </w:r>
      <w:r>
        <w:rPr/>
        <w:t>务。 </w:t>
      </w:r>
    </w:p>
    <w:p>
      <w:pPr>
        <w:spacing w:after="0" w:line="364" w:lineRule="auto"/>
        <w:sectPr>
          <w:pgSz w:w="11910" w:h="16840"/>
          <w:pgMar w:top="1300" w:bottom="280" w:left="1300" w:right="1060"/>
        </w:sectPr>
      </w:pPr>
    </w:p>
    <w:p>
      <w:pPr>
        <w:pStyle w:val="BodyText"/>
        <w:spacing w:before="46"/>
      </w:pPr>
      <w:r>
        <w:rPr/>
        <w:t>附件 2: 中美青年创客大赛推荐技术平台清单  </w:t>
      </w:r>
    </w:p>
    <w:p>
      <w:pPr>
        <w:pStyle w:val="BodyText"/>
        <w:ind w:left="0"/>
      </w:pPr>
    </w:p>
    <w:p>
      <w:pPr>
        <w:pStyle w:val="BodyText"/>
        <w:spacing w:before="8"/>
        <w:ind w:left="0"/>
        <w:rPr>
          <w:sz w:val="32"/>
        </w:rPr>
      </w:pPr>
    </w:p>
    <w:p>
      <w:pPr>
        <w:pStyle w:val="BodyText"/>
        <w:spacing w:line="364" w:lineRule="auto"/>
        <w:ind w:right="356" w:firstLine="480"/>
      </w:pPr>
      <w:r>
        <w:rPr/>
        <w:t>2021</w:t>
      </w:r>
      <w:r>
        <w:rPr>
          <w:spacing w:val="-13"/>
        </w:rPr>
        <w:t> 中美青年创客大赛倡导基于开源技术和平台的创客活动和创新。如下是一些谷</w:t>
      </w:r>
      <w:r>
        <w:rPr/>
        <w:t>歌推荐的开源技术和平台: </w:t>
      </w:r>
    </w:p>
    <w:p>
      <w:pPr>
        <w:pStyle w:val="BodyText"/>
        <w:ind w:left="0"/>
      </w:pPr>
    </w:p>
    <w:p>
      <w:pPr>
        <w:pStyle w:val="BodyText"/>
        <w:spacing w:before="6"/>
        <w:ind w:left="0"/>
        <w:rPr>
          <w:sz w:val="19"/>
        </w:rPr>
      </w:pPr>
    </w:p>
    <w:p>
      <w:pPr>
        <w:pStyle w:val="BodyText"/>
      </w:pPr>
      <w:r>
        <w:rPr/>
        <w:t>1</w:t>
      </w:r>
      <w:r>
        <w:rPr>
          <w:rFonts w:ascii="Microsoft JhengHei" w:eastAsia="Microsoft JhengHei" w:hint="eastAsia"/>
        </w:rPr>
        <w:t>､</w:t>
      </w:r>
      <w:r>
        <w:rPr/>
        <w:t>TensorFlow</w:t>
      </w:r>
    </w:p>
    <w:p>
      <w:pPr>
        <w:pStyle w:val="BodyText"/>
        <w:spacing w:before="190"/>
      </w:pPr>
      <w:r>
        <w:rPr/>
        <w:t>TensorFlow [链接：https://tensorflow.google.cn/]</w:t>
      </w:r>
    </w:p>
    <w:p>
      <w:pPr>
        <w:pStyle w:val="BodyText"/>
        <w:spacing w:line="364" w:lineRule="auto" w:before="159"/>
        <w:ind w:right="356"/>
        <w:jc w:val="both"/>
      </w:pPr>
      <w:r>
        <w:rPr/>
        <w:t>TensorFlow</w:t>
      </w:r>
      <w:r>
        <w:rPr>
          <w:spacing w:val="-1"/>
        </w:rPr>
        <w:t> 是一个端到端开源机器学习平台。它拥有一个包含各种工具、库和社区资</w:t>
      </w:r>
      <w:r>
        <w:rPr>
          <w:spacing w:val="-5"/>
        </w:rPr>
        <w:t>源的全面灵活生态系统，可以让研究人员推动机器学习领域的先进技术的发展，并让开</w:t>
      </w:r>
      <w:r>
        <w:rPr/>
        <w:t>发者轻松地构建和部署由机器学习提供支持的应用。</w:t>
      </w:r>
    </w:p>
    <w:p>
      <w:pPr>
        <w:pStyle w:val="BodyText"/>
        <w:spacing w:line="306" w:lineRule="exact"/>
      </w:pPr>
      <w:r>
        <w:rPr/>
        <w:t>针对特定应用开发，还可以有如下选择：</w:t>
      </w:r>
    </w:p>
    <w:p>
      <w:pPr>
        <w:pStyle w:val="ListParagraph"/>
        <w:numPr>
          <w:ilvl w:val="0"/>
          <w:numId w:val="18"/>
        </w:numPr>
        <w:tabs>
          <w:tab w:pos="358" w:val="left" w:leader="none"/>
        </w:tabs>
        <w:spacing w:line="364" w:lineRule="auto" w:before="159" w:after="0"/>
        <w:ind w:left="116" w:right="236" w:firstLine="0"/>
        <w:jc w:val="left"/>
        <w:rPr>
          <w:sz w:val="24"/>
        </w:rPr>
      </w:pPr>
      <w:r>
        <w:rPr>
          <w:spacing w:val="6"/>
          <w:sz w:val="24"/>
        </w:rPr>
        <w:t>如果是具有移动开发、嵌入式开发或物联网开发经验，则也可以选择 </w:t>
      </w:r>
      <w:r>
        <w:rPr>
          <w:sz w:val="24"/>
        </w:rPr>
        <w:t>TensorFlow Lite [链接：https://tensorflow.google.cn/lite]；</w:t>
      </w:r>
    </w:p>
    <w:p>
      <w:pPr>
        <w:pStyle w:val="ListParagraph"/>
        <w:numPr>
          <w:ilvl w:val="0"/>
          <w:numId w:val="18"/>
        </w:numPr>
        <w:tabs>
          <w:tab w:pos="358" w:val="left" w:leader="none"/>
        </w:tabs>
        <w:spacing w:line="364" w:lineRule="auto" w:before="0" w:after="0"/>
        <w:ind w:left="116" w:right="355" w:firstLine="0"/>
        <w:jc w:val="left"/>
        <w:rPr>
          <w:sz w:val="24"/>
        </w:rPr>
      </w:pPr>
      <w:r>
        <w:rPr>
          <w:sz w:val="24"/>
        </w:rPr>
        <w:t>如果是具有网页（JavaScript）开发经验，基于浏览器部署机器学习应用，则也可</w:t>
      </w:r>
      <w:r>
        <w:rPr>
          <w:spacing w:val="-15"/>
          <w:sz w:val="24"/>
        </w:rPr>
        <w:t>以选择 </w:t>
      </w:r>
      <w:r>
        <w:rPr>
          <w:sz w:val="24"/>
        </w:rPr>
        <w:t>TensorFlow.js [链接：https://tensorflow.google.cn/js]。</w:t>
      </w:r>
    </w:p>
    <w:p>
      <w:pPr>
        <w:pStyle w:val="ListParagraph"/>
        <w:numPr>
          <w:ilvl w:val="0"/>
          <w:numId w:val="18"/>
        </w:numPr>
        <w:tabs>
          <w:tab w:pos="358" w:val="left" w:leader="none"/>
        </w:tabs>
        <w:spacing w:line="364" w:lineRule="auto" w:before="0" w:after="0"/>
        <w:ind w:left="116" w:right="356" w:firstLine="0"/>
        <w:jc w:val="left"/>
        <w:rPr>
          <w:sz w:val="24"/>
        </w:rPr>
      </w:pPr>
      <w:r>
        <w:rPr>
          <w:sz w:val="24"/>
        </w:rPr>
        <w:t>EfficientNet-Lite 是一组针对移动端和物联网的轻量级图像分类模型。[链接： github.com/tensorflow/tpu/tree/master/models/official/efficientnet/lite]。在使用上述 TensorFlow</w:t>
      </w:r>
      <w:r>
        <w:rPr>
          <w:spacing w:val="-7"/>
          <w:sz w:val="24"/>
        </w:rPr>
        <w:t> 开源技术时，请参赛者遵循谷歌所倡导的“以负责任的方式开</w:t>
      </w:r>
      <w:r>
        <w:rPr>
          <w:sz w:val="24"/>
        </w:rPr>
        <w:t>发 AI 技术”</w:t>
      </w:r>
    </w:p>
    <w:p>
      <w:pPr>
        <w:pStyle w:val="BodyText"/>
        <w:spacing w:line="364" w:lineRule="auto"/>
        <w:ind w:right="356"/>
      </w:pPr>
      <w:r>
        <w:rPr/>
        <w:t>[链接：</w:t>
      </w:r>
      <w:hyperlink r:id="rId6">
        <w:r>
          <w:rPr/>
          <w:t>http://gur.zucc.edu.cn/files/1a6f01a36301f8cb8b2f467d21ae050b.pdf]</w:t>
        </w:r>
      </w:hyperlink>
      <w:r>
        <w:rPr/>
        <w:t>， 谢谢！ </w:t>
      </w:r>
    </w:p>
    <w:p>
      <w:pPr>
        <w:pStyle w:val="BodyText"/>
        <w:ind w:left="0"/>
      </w:pPr>
    </w:p>
    <w:p>
      <w:pPr>
        <w:pStyle w:val="BodyText"/>
        <w:spacing w:before="1"/>
        <w:ind w:left="0"/>
        <w:rPr>
          <w:sz w:val="19"/>
        </w:rPr>
      </w:pPr>
    </w:p>
    <w:p>
      <w:pPr>
        <w:pStyle w:val="BodyText"/>
      </w:pPr>
      <w:r>
        <w:rPr/>
        <w:t>2</w:t>
      </w:r>
      <w:r>
        <w:rPr>
          <w:rFonts w:ascii="Microsoft JhengHei" w:eastAsia="Microsoft JhengHei" w:hint="eastAsia"/>
        </w:rPr>
        <w:t>､</w:t>
      </w:r>
      <w:r>
        <w:rPr/>
        <w:t>移动应用:</w:t>
      </w:r>
    </w:p>
    <w:p>
      <w:pPr>
        <w:pStyle w:val="BodyText"/>
        <w:spacing w:before="190"/>
      </w:pPr>
      <w:r>
        <w:rPr/>
        <w:t>Android [链接：https://developer.android.google.cn/index.html]</w:t>
      </w:r>
    </w:p>
    <w:p>
      <w:pPr>
        <w:pStyle w:val="BodyText"/>
        <w:spacing w:line="364" w:lineRule="auto" w:before="159"/>
        <w:ind w:right="356"/>
        <w:jc w:val="both"/>
      </w:pPr>
      <w:r>
        <w:rPr/>
        <w:t>Android</w:t>
      </w:r>
      <w:r>
        <w:rPr>
          <w:spacing w:val="5"/>
        </w:rPr>
        <w:t> 是一个支持多种移动设备的开源软件平台。在移动互联网时代，</w:t>
      </w:r>
      <w:r>
        <w:rPr/>
        <w:t>Android</w:t>
      </w:r>
      <w:r>
        <w:rPr>
          <w:spacing w:val="4"/>
        </w:rPr>
        <w:t> 提</w:t>
      </w:r>
      <w:r>
        <w:rPr/>
        <w:t>供了广泛范围内的应用开发和创新。目前以 Android 10 (或 11)</w:t>
      </w:r>
      <w:r>
        <w:rPr>
          <w:spacing w:val="-6"/>
        </w:rPr>
        <w:t> 为核心</w:t>
      </w:r>
      <w:r>
        <w:rPr/>
        <w:t>（</w:t>
      </w:r>
      <w:r>
        <w:rPr>
          <w:spacing w:val="-4"/>
        </w:rPr>
        <w:t>具体内容参</w:t>
      </w:r>
      <w:r>
        <w:rPr>
          <w:spacing w:val="-30"/>
        </w:rPr>
        <w:t>见 </w:t>
      </w:r>
      <w:r>
        <w:rPr/>
        <w:t>https://developer.android.google.cn/preview</w:t>
      </w:r>
      <w:r>
        <w:rPr>
          <w:spacing w:val="-120"/>
        </w:rPr>
        <w:t>）</w:t>
      </w:r>
      <w:r>
        <w:rPr/>
        <w:t>，重点关注 Android 产品和技术在行业领域的应用场景和解决方案。</w:t>
      </w:r>
    </w:p>
    <w:p>
      <w:pPr>
        <w:pStyle w:val="BodyText"/>
        <w:spacing w:line="305" w:lineRule="exact"/>
      </w:pPr>
      <w:r>
        <w:rPr/>
        <w:t>Android Studio [链接：https://developer.android.google.cn/studio/index.html]</w:t>
      </w:r>
    </w:p>
    <w:p>
      <w:pPr>
        <w:spacing w:after="0" w:line="305" w:lineRule="exact"/>
        <w:sectPr>
          <w:pgSz w:w="11910" w:h="16840"/>
          <w:pgMar w:top="1300" w:bottom="280" w:left="1300" w:right="1060"/>
        </w:sectPr>
      </w:pPr>
    </w:p>
    <w:p>
      <w:pPr>
        <w:pStyle w:val="BodyText"/>
        <w:spacing w:line="364" w:lineRule="auto" w:before="46"/>
        <w:ind w:right="356"/>
        <w:jc w:val="both"/>
      </w:pPr>
      <w:r>
        <w:rPr>
          <w:spacing w:val="1"/>
        </w:rPr>
        <w:t>适用于 </w:t>
      </w:r>
      <w:r>
        <w:rPr/>
        <w:t>Android</w:t>
      </w:r>
      <w:r>
        <w:rPr>
          <w:spacing w:val="2"/>
        </w:rPr>
        <w:t> 的官方 </w:t>
      </w:r>
      <w:r>
        <w:rPr/>
        <w:t>IDE。Android Studio 提供了用于在每种类型的 Android</w:t>
      </w:r>
      <w:r>
        <w:rPr>
          <w:spacing w:val="3"/>
        </w:rPr>
        <w:t> 设</w:t>
      </w:r>
      <w:r>
        <w:rPr>
          <w:spacing w:val="-4"/>
        </w:rPr>
        <w:t>备上构建应用的最快速工具。世界级的代码编辑、调试、性能工具，灵活的构建系统以</w:t>
      </w:r>
      <w:r>
        <w:rPr/>
        <w:t>及即时构建/部署系统都可让您专注于构建独特且高品质的应用程序。 </w:t>
      </w:r>
    </w:p>
    <w:p>
      <w:pPr>
        <w:pStyle w:val="BodyText"/>
        <w:ind w:left="0"/>
      </w:pPr>
    </w:p>
    <w:p>
      <w:pPr>
        <w:pStyle w:val="BodyText"/>
        <w:spacing w:before="5"/>
        <w:ind w:left="0"/>
        <w:rPr>
          <w:sz w:val="19"/>
        </w:rPr>
      </w:pPr>
    </w:p>
    <w:p>
      <w:pPr>
        <w:pStyle w:val="BodyText"/>
      </w:pPr>
      <w:r>
        <w:rPr/>
        <w:t>3</w:t>
      </w:r>
      <w:r>
        <w:rPr>
          <w:rFonts w:ascii="Microsoft JhengHei" w:eastAsia="Microsoft JhengHei" w:hint="eastAsia"/>
        </w:rPr>
        <w:t>､</w:t>
      </w:r>
      <w:r>
        <w:rPr/>
        <w:t>其它开发技术:</w:t>
      </w:r>
    </w:p>
    <w:p>
      <w:pPr>
        <w:pStyle w:val="BodyText"/>
        <w:spacing w:before="190"/>
      </w:pPr>
      <w:r>
        <w:rPr/>
        <w:t>Flutter [链接：https://flutter.io/]</w:t>
      </w:r>
    </w:p>
    <w:p>
      <w:pPr>
        <w:pStyle w:val="BodyText"/>
        <w:spacing w:line="364" w:lineRule="auto" w:before="159"/>
        <w:ind w:right="354"/>
      </w:pPr>
      <w:r>
        <w:rPr/>
        <w:t>Flutter 是谷歌用以帮助开发者在 iOS 和 Android 两个平台开发高质量的原生应用的全新移动 UI 框架，支持移动、Web、桌面和嵌入式平台。</w:t>
      </w:r>
    </w:p>
    <w:p>
      <w:pPr>
        <w:pStyle w:val="BodyText"/>
        <w:spacing w:line="306" w:lineRule="exact"/>
      </w:pPr>
      <w:hyperlink r:id="rId7">
        <w:r>
          <w:rPr/>
          <w:t>Angular [链接：https://www.angular.cn/]</w:t>
        </w:r>
      </w:hyperlink>
    </w:p>
    <w:p>
      <w:pPr>
        <w:pStyle w:val="BodyText"/>
        <w:spacing w:line="364" w:lineRule="auto" w:before="160"/>
        <w:ind w:right="295"/>
      </w:pPr>
      <w:r>
        <w:rPr/>
        <w:t>Angular 是由谷歌开源和维护的前端开发框架，它能帮你更轻松的构建 Web 应用。Angular 集声明式模板、依赖注入、端到端工具和一些最佳实践于一身，为你解决开发方面的各种挑战。Angular 为开发者提升构建 Web、手机或桌面应用的能力。Blockly [链接：https://developers.google.cn/blockly]</w:t>
      </w:r>
    </w:p>
    <w:p>
      <w:pPr>
        <w:pStyle w:val="BodyText"/>
        <w:spacing w:line="364" w:lineRule="auto"/>
        <w:ind w:right="356"/>
        <w:jc w:val="both"/>
      </w:pPr>
      <w:r>
        <w:rPr/>
        <w:t>Blockly</w:t>
      </w:r>
      <w:r>
        <w:rPr>
          <w:spacing w:val="-5"/>
        </w:rPr>
        <w:t> 是谷歌开源的可视化编程平台，该平台支持向网页和移动应用程序添加可视代</w:t>
      </w:r>
      <w:r>
        <w:rPr>
          <w:spacing w:val="-7"/>
        </w:rPr>
        <w:t>码模块。代码编辑器使用互锁的图形块来表示代码概念，例如变量、逻辑表达式、循环</w:t>
      </w:r>
      <w:r>
        <w:rPr>
          <w:spacing w:val="-8"/>
        </w:rPr>
        <w:t>等。最终用户即使没有任何编程基础，也可以通过拖拽图形块来完成项目并学习计算思</w:t>
      </w:r>
      <w:r>
        <w:rPr/>
        <w:t>维。</w:t>
      </w:r>
    </w:p>
    <w:p>
      <w:pPr>
        <w:pStyle w:val="BodyText"/>
        <w:spacing w:line="364" w:lineRule="auto"/>
        <w:ind w:right="356"/>
      </w:pPr>
      <w:r>
        <w:rPr>
          <w:spacing w:val="-4"/>
        </w:rPr>
        <w:t>谷歌倡导基于开源软件技术平台的创新，所依托的硬件平台应能支持一种或多种开源软</w:t>
      </w:r>
      <w:r>
        <w:rPr/>
        <w:t>件。</w:t>
      </w:r>
    </w:p>
    <w:p>
      <w:pPr>
        <w:spacing w:after="0" w:line="364" w:lineRule="auto"/>
        <w:sectPr>
          <w:pgSz w:w="11910" w:h="16840"/>
          <w:pgMar w:top="1300" w:bottom="280" w:left="1300" w:right="1060"/>
        </w:sectPr>
      </w:pPr>
    </w:p>
    <w:p>
      <w:pPr>
        <w:pStyle w:val="BodyText"/>
        <w:spacing w:before="46"/>
      </w:pPr>
      <w:r>
        <w:rPr/>
        <w:t>附件 3: 中美青年创客大赛分赛区获奖团队信息统计表  </w:t>
      </w:r>
    </w:p>
    <w:p>
      <w:pPr>
        <w:pStyle w:val="BodyText"/>
        <w:ind w:left="0"/>
      </w:pPr>
    </w:p>
    <w:p>
      <w:pPr>
        <w:pStyle w:val="BodyText"/>
        <w:spacing w:before="8"/>
        <w:ind w:left="0"/>
        <w:rPr>
          <w:sz w:val="32"/>
        </w:rPr>
      </w:pPr>
    </w:p>
    <w:p>
      <w:pPr>
        <w:pStyle w:val="BodyText"/>
      </w:pPr>
      <w:r>
        <w:rPr/>
        <w:t>1、进入官网获取信息统计表。(含获奖团队信息反馈表和获奖作品信息反馈表)</w:t>
      </w:r>
    </w:p>
    <w:p>
      <w:pPr>
        <w:pStyle w:val="BodyText"/>
        <w:spacing w:before="160"/>
      </w:pPr>
      <w:r>
        <w:rPr/>
        <w:t>2、视频拍摄规范</w:t>
      </w:r>
    </w:p>
    <w:p>
      <w:pPr>
        <w:pStyle w:val="ListParagraph"/>
        <w:numPr>
          <w:ilvl w:val="0"/>
          <w:numId w:val="19"/>
        </w:numPr>
        <w:tabs>
          <w:tab w:pos="480" w:val="left" w:leader="none"/>
        </w:tabs>
        <w:spacing w:line="364" w:lineRule="auto" w:before="159" w:after="0"/>
        <w:ind w:left="116" w:right="355" w:firstLine="0"/>
        <w:jc w:val="both"/>
        <w:rPr>
          <w:sz w:val="24"/>
        </w:rPr>
      </w:pPr>
      <w:r>
        <w:rPr>
          <w:sz w:val="24"/>
        </w:rPr>
        <w:t>视频时长不得超过三分钟,格式为.mov、.mp4 或者其他高清视频文件格式。视频需</w:t>
      </w:r>
      <w:r>
        <w:rPr>
          <w:spacing w:val="-44"/>
          <w:sz w:val="24"/>
        </w:rPr>
        <w:t>上 传 至 第 三 方 在 线 视 频 平 台 ( 如 优 酷 ), 并 将 视 频 原 文 件 上 传 至 百 度 云(https://pan.baidu.com/)</w:t>
      </w:r>
    </w:p>
    <w:p>
      <w:pPr>
        <w:pStyle w:val="ListParagraph"/>
        <w:numPr>
          <w:ilvl w:val="0"/>
          <w:numId w:val="19"/>
        </w:numPr>
        <w:tabs>
          <w:tab w:pos="478" w:val="left" w:leader="none"/>
        </w:tabs>
        <w:spacing w:line="364" w:lineRule="auto" w:before="0" w:after="0"/>
        <w:ind w:left="116" w:right="236" w:firstLine="0"/>
        <w:jc w:val="left"/>
        <w:rPr>
          <w:sz w:val="24"/>
        </w:rPr>
      </w:pPr>
      <w:r>
        <w:rPr>
          <w:spacing w:val="-8"/>
          <w:sz w:val="24"/>
        </w:rPr>
        <w:t>视频内容包含但不限于:参赛者试图解决的问题、参赛项目描述、参赛项目功能展示、</w:t>
      </w:r>
      <w:r>
        <w:rPr>
          <w:sz w:val="24"/>
        </w:rPr>
        <w:t>参赛者介绍。</w:t>
      </w:r>
    </w:p>
    <w:p>
      <w:pPr>
        <w:pStyle w:val="BodyText"/>
        <w:spacing w:line="306" w:lineRule="exact"/>
      </w:pPr>
      <w:r>
        <w:rPr/>
        <w:t>3、照片提供规范</w:t>
      </w:r>
    </w:p>
    <w:p>
      <w:pPr>
        <w:pStyle w:val="BodyText"/>
        <w:tabs>
          <w:tab w:pos="1436" w:val="left" w:leader="none"/>
        </w:tabs>
        <w:spacing w:line="364" w:lineRule="auto" w:before="158"/>
        <w:ind w:right="1988"/>
      </w:pPr>
      <w:r>
        <w:rPr/>
        <w:t>(1)请提供 3 类照片,包括作品照片,团队合影以及团队队员个人照片</w:t>
      </w:r>
      <w:r>
        <w:rPr>
          <w:spacing w:val="-18"/>
        </w:rPr>
        <w:t>。</w:t>
      </w:r>
      <w:r>
        <w:rPr/>
        <w:t>(2)照片不</w:t>
        <w:tab/>
        <w:t>于 2mb,画面清晰,主体明确。</w:t>
      </w:r>
    </w:p>
    <w:p>
      <w:pPr>
        <w:pStyle w:val="ListParagraph"/>
        <w:numPr>
          <w:ilvl w:val="0"/>
          <w:numId w:val="20"/>
        </w:numPr>
        <w:tabs>
          <w:tab w:pos="478" w:val="left" w:leader="none"/>
        </w:tabs>
        <w:spacing w:line="306" w:lineRule="exact" w:before="0" w:after="0"/>
        <w:ind w:left="478" w:right="0" w:hanging="362"/>
        <w:jc w:val="left"/>
        <w:rPr>
          <w:sz w:val="24"/>
        </w:rPr>
      </w:pPr>
      <w:r>
        <w:rPr>
          <w:sz w:val="24"/>
        </w:rPr>
        <w:t>个人照片请署名。</w:t>
      </w:r>
    </w:p>
    <w:p>
      <w:pPr>
        <w:pStyle w:val="ListParagraph"/>
        <w:numPr>
          <w:ilvl w:val="0"/>
          <w:numId w:val="20"/>
        </w:numPr>
        <w:tabs>
          <w:tab w:pos="478" w:val="left" w:leader="none"/>
        </w:tabs>
        <w:spacing w:line="240" w:lineRule="auto" w:before="159" w:after="0"/>
        <w:ind w:left="478" w:right="0" w:hanging="362"/>
        <w:jc w:val="left"/>
        <w:rPr>
          <w:sz w:val="24"/>
        </w:rPr>
      </w:pPr>
      <w:r>
        <w:rPr>
          <w:sz w:val="24"/>
        </w:rPr>
        <w:t>照片总数不多于 10 张</w:t>
      </w:r>
    </w:p>
    <w:p>
      <w:pPr>
        <w:pStyle w:val="ListParagraph"/>
        <w:numPr>
          <w:ilvl w:val="0"/>
          <w:numId w:val="20"/>
        </w:numPr>
        <w:tabs>
          <w:tab w:pos="478" w:val="left" w:leader="none"/>
        </w:tabs>
        <w:spacing w:line="240" w:lineRule="auto" w:before="160" w:after="0"/>
        <w:ind w:left="478" w:right="0" w:hanging="362"/>
        <w:jc w:val="left"/>
        <w:rPr>
          <w:sz w:val="24"/>
        </w:rPr>
      </w:pPr>
      <w:r>
        <w:rPr>
          <w:sz w:val="24"/>
        </w:rPr>
        <w:t>请将照片打包上传至百度云(https://pan.baidu.com/)。</w:t>
      </w:r>
    </w:p>
    <w:p>
      <w:pPr>
        <w:pStyle w:val="ListParagraph"/>
        <w:numPr>
          <w:ilvl w:val="0"/>
          <w:numId w:val="20"/>
        </w:numPr>
        <w:tabs>
          <w:tab w:pos="492" w:val="left" w:leader="none"/>
        </w:tabs>
        <w:spacing w:line="240" w:lineRule="auto" w:before="159" w:after="0"/>
        <w:ind w:left="491" w:right="0" w:hanging="376"/>
        <w:jc w:val="left"/>
        <w:rPr>
          <w:sz w:val="24"/>
        </w:rPr>
      </w:pPr>
      <w:r>
        <w:rPr>
          <w:spacing w:val="13"/>
          <w:sz w:val="24"/>
        </w:rPr>
        <w:t>所有资料请整理在一个文件夹内,文件夹命名规则:赛区+团队名+项目名+名次;</w:t>
      </w:r>
    </w:p>
    <w:p>
      <w:pPr>
        <w:pStyle w:val="BodyText"/>
        <w:tabs>
          <w:tab w:pos="2636" w:val="left" w:leader="none"/>
        </w:tabs>
        <w:spacing w:before="159"/>
      </w:pPr>
      <w:r>
        <w:rPr/>
        <w:t>例:“厦门 game guy </w:t>
        <w:tab/>
        <w:t>童智能雾化伴侣 3</w:t>
      </w:r>
      <w:r>
        <w:rPr>
          <w:spacing w:val="-120"/>
        </w:rPr>
        <w:t>”</w:t>
      </w:r>
      <w:r>
        <w:rPr/>
        <w:t>。</w:t>
      </w:r>
    </w:p>
    <w:p>
      <w:pPr>
        <w:spacing w:after="0"/>
        <w:sectPr>
          <w:pgSz w:w="11910" w:h="16840"/>
          <w:pgMar w:top="1300" w:bottom="280" w:left="1300" w:right="1060"/>
        </w:sectPr>
      </w:pPr>
    </w:p>
    <w:p>
      <w:pPr>
        <w:pStyle w:val="BodyText"/>
        <w:spacing w:before="46"/>
      </w:pPr>
      <w:r>
        <w:rPr/>
        <w:t>附件 4: 中美青年创客大赛参赛者声明  </w:t>
      </w:r>
    </w:p>
    <w:p>
      <w:pPr>
        <w:pStyle w:val="BodyText"/>
        <w:ind w:left="0"/>
      </w:pPr>
    </w:p>
    <w:p>
      <w:pPr>
        <w:pStyle w:val="BodyText"/>
        <w:spacing w:before="8"/>
        <w:ind w:left="0"/>
        <w:rPr>
          <w:sz w:val="32"/>
        </w:rPr>
      </w:pPr>
    </w:p>
    <w:p>
      <w:pPr>
        <w:pStyle w:val="BodyText"/>
        <w:spacing w:line="364" w:lineRule="auto"/>
        <w:ind w:right="356" w:firstLine="480"/>
        <w:jc w:val="both"/>
      </w:pPr>
      <w:r>
        <w:rPr/>
        <w:t>本人(参赛队)自愿参加 2021</w:t>
      </w:r>
      <w:r>
        <w:rPr>
          <w:spacing w:val="-15"/>
        </w:rPr>
        <w:t> 中美青年创客大赛(简称:创客大赛)，本次创客大赛由</w:t>
      </w:r>
      <w:r>
        <w:rPr/>
        <w:t>中华人民共和国教育部主办,中国(教育部)留学服务中 、清华大学、北京歌华文化发</w:t>
      </w:r>
      <w:r>
        <w:rPr>
          <w:spacing w:val="-7"/>
        </w:rPr>
        <w:t>展集团、谷歌信息技术(中国)有限公司和中国大学科技园联盟承办。主办方、承办方及</w:t>
      </w:r>
      <w:r>
        <w:rPr>
          <w:spacing w:val="-5"/>
        </w:rPr>
        <w:t>其各自的子公司(共同简称“承办单位”)有机会于现在和将来参与中美青年创客大赛的</w:t>
      </w:r>
      <w:r>
        <w:rPr/>
        <w:t>组织和推 活动。</w:t>
      </w:r>
    </w:p>
    <w:p>
      <w:pPr>
        <w:pStyle w:val="BodyText"/>
        <w:spacing w:line="305" w:lineRule="exact"/>
        <w:ind w:left="596"/>
      </w:pPr>
      <w:r>
        <w:rPr/>
        <w:t>本人(参赛队)自愿作出以下声明: </w:t>
      </w:r>
    </w:p>
    <w:p>
      <w:pPr>
        <w:pStyle w:val="BodyText"/>
        <w:ind w:left="0"/>
      </w:pPr>
    </w:p>
    <w:p>
      <w:pPr>
        <w:pStyle w:val="BodyText"/>
        <w:spacing w:before="8"/>
        <w:ind w:left="0"/>
        <w:rPr>
          <w:sz w:val="32"/>
        </w:rPr>
      </w:pPr>
    </w:p>
    <w:p>
      <w:pPr>
        <w:pStyle w:val="BodyText"/>
      </w:pPr>
      <w:r>
        <w:rPr/>
        <w:t>一、 知识产权</w:t>
      </w:r>
    </w:p>
    <w:p>
      <w:pPr>
        <w:pStyle w:val="ListParagraph"/>
        <w:numPr>
          <w:ilvl w:val="0"/>
          <w:numId w:val="21"/>
        </w:numPr>
        <w:tabs>
          <w:tab w:pos="358" w:val="left" w:leader="none"/>
        </w:tabs>
        <w:spacing w:line="364" w:lineRule="auto" w:before="160" w:after="0"/>
        <w:ind w:left="116" w:right="356" w:firstLine="0"/>
        <w:jc w:val="both"/>
        <w:rPr>
          <w:sz w:val="24"/>
        </w:rPr>
      </w:pPr>
      <w:r>
        <w:rPr>
          <w:sz w:val="24"/>
        </w:rPr>
        <w:t>本人(参赛队)保证作品的原创性,不侵犯任何第三方的知识产权或其他权利,且内容符合可适用的法律、法规(包括但不限于中华人民共和国、美利坚合众国的相关法律、法规)。本人(参赛队)同意对因侵犯第三方知识产权或其他权利而导致的请求和索赔负</w:t>
      </w:r>
      <w:r>
        <w:rPr>
          <w:spacing w:val="-4"/>
          <w:sz w:val="24"/>
        </w:rPr>
        <w:t>全部责任,并保护比赛的举办者、协办方及其承办方、代理人并为其辩解,使其不受任何</w:t>
      </w:r>
      <w:r>
        <w:rPr>
          <w:sz w:val="24"/>
        </w:rPr>
        <w:t>损失赔偿的请求或追诉。</w:t>
      </w:r>
    </w:p>
    <w:p>
      <w:pPr>
        <w:pStyle w:val="ListParagraph"/>
        <w:numPr>
          <w:ilvl w:val="0"/>
          <w:numId w:val="21"/>
        </w:numPr>
        <w:tabs>
          <w:tab w:pos="358" w:val="left" w:leader="none"/>
        </w:tabs>
        <w:spacing w:line="364" w:lineRule="auto" w:before="0" w:after="0"/>
        <w:ind w:left="116" w:right="356" w:firstLine="0"/>
        <w:jc w:val="both"/>
        <w:rPr>
          <w:sz w:val="24"/>
        </w:rPr>
      </w:pPr>
      <w:r>
        <w:rPr>
          <w:spacing w:val="-3"/>
          <w:sz w:val="24"/>
        </w:rPr>
        <w:t>参赛作品的知识产权归参赛者所有,但应适当兼顾到竞赛承办单位的权益。此次竞赛的承办单位拥有在全世界范围内永久免费使用本届参赛作品进行演示、部分或全部出版</w:t>
      </w:r>
      <w:r>
        <w:rPr>
          <w:sz w:val="24"/>
        </w:rPr>
        <w:t>的权利(不涉及技术细节)。如果竞赛的承办单位以其它目的使用参赛作品,需与参赛团队协商,经参赛团队同意后,签署有关对参赛作品使用的协议。</w:t>
      </w:r>
    </w:p>
    <w:p>
      <w:pPr>
        <w:pStyle w:val="ListParagraph"/>
        <w:numPr>
          <w:ilvl w:val="0"/>
          <w:numId w:val="21"/>
        </w:numPr>
        <w:tabs>
          <w:tab w:pos="358" w:val="left" w:leader="none"/>
        </w:tabs>
        <w:spacing w:line="305" w:lineRule="exact" w:before="0" w:after="0"/>
        <w:ind w:left="358" w:right="0" w:hanging="242"/>
        <w:jc w:val="left"/>
        <w:rPr>
          <w:sz w:val="24"/>
        </w:rPr>
      </w:pPr>
      <w:r>
        <w:rPr>
          <w:sz w:val="24"/>
        </w:rPr>
        <w:t>在竞赛与评审期间,本人(参赛队)不能将参赛作品转让或许可给任何第三方。</w:t>
      </w:r>
    </w:p>
    <w:p>
      <w:pPr>
        <w:pStyle w:val="ListParagraph"/>
        <w:numPr>
          <w:ilvl w:val="0"/>
          <w:numId w:val="21"/>
        </w:numPr>
        <w:tabs>
          <w:tab w:pos="358" w:val="left" w:leader="none"/>
        </w:tabs>
        <w:spacing w:line="364" w:lineRule="auto" w:before="156" w:after="0"/>
        <w:ind w:left="116" w:right="356" w:firstLine="0"/>
        <w:jc w:val="both"/>
        <w:rPr>
          <w:sz w:val="24"/>
        </w:rPr>
      </w:pPr>
      <w:r>
        <w:rPr>
          <w:spacing w:val="-3"/>
          <w:sz w:val="24"/>
        </w:rPr>
        <w:t>本人(参赛队)在此保证,若其在本次大赛结束后将参赛作品转让给任何第三方、以任</w:t>
      </w:r>
      <w:r>
        <w:rPr>
          <w:sz w:val="24"/>
        </w:rPr>
        <w:t>何方式许可给任何第三方进行任何形式的使用或对参赛作品进行其他任何形式的处置, </w:t>
      </w:r>
      <w:r>
        <w:rPr>
          <w:spacing w:val="4"/>
          <w:sz w:val="24"/>
        </w:rPr>
        <w:t>其均将确保此等行为涉及的任何第三方书面同意并确认各主办方仍继续拥有对参赛作品的前述免费使用权以及在本声明中涉及的其他任何权利。</w:t>
      </w:r>
    </w:p>
    <w:p>
      <w:pPr>
        <w:pStyle w:val="ListParagraph"/>
        <w:numPr>
          <w:ilvl w:val="0"/>
          <w:numId w:val="21"/>
        </w:numPr>
        <w:tabs>
          <w:tab w:pos="358" w:val="left" w:leader="none"/>
        </w:tabs>
        <w:spacing w:line="364" w:lineRule="auto" w:before="0" w:after="0"/>
        <w:ind w:left="116" w:right="356" w:firstLine="0"/>
        <w:jc w:val="left"/>
        <w:rPr>
          <w:sz w:val="24"/>
        </w:rPr>
      </w:pPr>
      <w:r>
        <w:rPr>
          <w:spacing w:val="-8"/>
          <w:sz w:val="24"/>
        </w:rPr>
        <w:t>本人(参赛队)同意对违反前述保证所造成的纠纷或索赔承担全部责任,保证承办单位</w:t>
      </w:r>
      <w:r>
        <w:rPr>
          <w:sz w:val="24"/>
        </w:rPr>
        <w:t>不因此违反遭受任何损失,并补偿承办单位由此遭受的任何损失。</w:t>
      </w:r>
    </w:p>
    <w:p>
      <w:pPr>
        <w:pStyle w:val="BodyText"/>
        <w:ind w:left="0"/>
      </w:pPr>
    </w:p>
    <w:p>
      <w:pPr>
        <w:pStyle w:val="BodyText"/>
        <w:spacing w:before="12"/>
        <w:ind w:left="0"/>
        <w:rPr>
          <w:sz w:val="19"/>
        </w:rPr>
      </w:pPr>
    </w:p>
    <w:p>
      <w:pPr>
        <w:pStyle w:val="BodyText"/>
        <w:spacing w:line="364" w:lineRule="auto"/>
        <w:ind w:right="355"/>
      </w:pPr>
      <w:r>
        <w:rPr/>
        <w:t>二、 本人(参赛队)保证并声明参赛项目在参加中美青年创客大赛之前和期间未经商业化(即已完成作品的概念规划和框架设计,且已进入基于市场化运作的项目精细开发阶</w:t>
      </w:r>
    </w:p>
    <w:p>
      <w:pPr>
        <w:spacing w:after="0" w:line="364" w:lineRule="auto"/>
        <w:sectPr>
          <w:pgSz w:w="11910" w:h="16840"/>
          <w:pgMar w:top="1300" w:bottom="280" w:left="1300" w:right="1060"/>
        </w:sectPr>
      </w:pPr>
    </w:p>
    <w:p>
      <w:pPr>
        <w:pStyle w:val="BodyText"/>
        <w:tabs>
          <w:tab w:pos="2276" w:val="left" w:leader="none"/>
        </w:tabs>
        <w:spacing w:line="364" w:lineRule="auto" w:before="46"/>
        <w:ind w:right="235"/>
      </w:pPr>
      <w:r>
        <w:rPr/>
        <w:t>段</w:t>
      </w:r>
      <w:r>
        <w:rPr>
          <w:spacing w:val="3"/>
        </w:rPr>
        <w:t>)</w:t>
      </w:r>
      <w:r>
        <w:rPr/>
        <w:t>、未获得包括但不限于风险投资机构、天使投资机构、私募基金等投资性的资助、奖励、借贷或股权性投资</w:t>
      </w:r>
      <w:r>
        <w:rPr>
          <w:spacing w:val="3"/>
        </w:rPr>
        <w:t>;</w:t>
      </w:r>
      <w:r>
        <w:rPr/>
        <w:t>本人</w:t>
      </w:r>
      <w:r>
        <w:rPr>
          <w:spacing w:val="3"/>
        </w:rPr>
        <w:t>(</w:t>
      </w:r>
      <w:r>
        <w:rPr/>
        <w:t>参赛队</w:t>
      </w:r>
      <w:r>
        <w:rPr>
          <w:spacing w:val="3"/>
        </w:rPr>
        <w:t>)</w:t>
      </w:r>
      <w:r>
        <w:rPr/>
        <w:t>同意对于违反此项规则的个人</w:t>
      </w:r>
      <w:r>
        <w:rPr>
          <w:spacing w:val="3"/>
        </w:rPr>
        <w:t>(</w:t>
      </w:r>
      <w:r>
        <w:rPr/>
        <w:t>参赛队</w:t>
      </w:r>
      <w:r>
        <w:rPr>
          <w:spacing w:val="3"/>
        </w:rPr>
        <w:t>)</w:t>
      </w:r>
      <w:r>
        <w:rPr/>
        <w:t>和作品, 大赛工作组有权禁</w:t>
        <w:tab/>
        <w:t>其参加比赛,或取消其已经获得的成</w:t>
      </w:r>
    </w:p>
    <w:p>
      <w:pPr>
        <w:pStyle w:val="BodyText"/>
        <w:spacing w:line="306" w:lineRule="exact"/>
      </w:pPr>
      <w:r>
        <w:rPr/>
        <w:t>绩。</w:t>
      </w:r>
    </w:p>
    <w:p>
      <w:pPr>
        <w:pStyle w:val="BodyText"/>
        <w:ind w:left="0"/>
      </w:pPr>
    </w:p>
    <w:p>
      <w:pPr>
        <w:pStyle w:val="BodyText"/>
        <w:spacing w:before="8"/>
        <w:ind w:left="0"/>
        <w:rPr>
          <w:sz w:val="32"/>
        </w:rPr>
      </w:pPr>
    </w:p>
    <w:p>
      <w:pPr>
        <w:pStyle w:val="BodyText"/>
      </w:pPr>
      <w:r>
        <w:rPr/>
        <w:t>三、 本人(参赛队)就承办单位使用本人的照片、肖像或引语,本人同意如下条款:</w:t>
      </w:r>
    </w:p>
    <w:p>
      <w:pPr>
        <w:pStyle w:val="ListParagraph"/>
        <w:numPr>
          <w:ilvl w:val="0"/>
          <w:numId w:val="22"/>
        </w:numPr>
        <w:tabs>
          <w:tab w:pos="358" w:val="left" w:leader="none"/>
        </w:tabs>
        <w:spacing w:line="364" w:lineRule="auto" w:before="160" w:after="0"/>
        <w:ind w:left="116" w:right="115" w:firstLine="0"/>
        <w:jc w:val="left"/>
        <w:rPr>
          <w:sz w:val="24"/>
        </w:rPr>
      </w:pPr>
      <w:r>
        <w:rPr>
          <w:sz w:val="24"/>
        </w:rPr>
        <w:t>本人(参赛队)给予承办单位不可撤销和永久的完全授权以使用本人的姓名、图像、 肖</w:t>
      </w:r>
      <w:r>
        <w:rPr>
          <w:spacing w:val="-6"/>
          <w:sz w:val="24"/>
        </w:rPr>
        <w:t>像、引语或其任何部分(总称“我的肖像”),它们可以被使用于活动材料中,并以任何 和所有方式,在任何和所有媒体中,包括但不局限于:印刷品、照片、电影、视频、电视、CD-ROM、DVD 和在线电脑媒体,如英特网,在全世界范围内分发或展示。</w:t>
      </w:r>
    </w:p>
    <w:p>
      <w:pPr>
        <w:pStyle w:val="ListParagraph"/>
        <w:numPr>
          <w:ilvl w:val="0"/>
          <w:numId w:val="22"/>
        </w:numPr>
        <w:tabs>
          <w:tab w:pos="358" w:val="left" w:leader="none"/>
        </w:tabs>
        <w:spacing w:line="364" w:lineRule="auto" w:before="0" w:after="0"/>
        <w:ind w:left="116" w:right="356" w:firstLine="0"/>
        <w:jc w:val="both"/>
        <w:rPr>
          <w:sz w:val="24"/>
        </w:rPr>
      </w:pPr>
      <w:r>
        <w:rPr>
          <w:spacing w:val="-4"/>
          <w:sz w:val="24"/>
        </w:rPr>
        <w:t>本人(参赛队)承认,承办单位对本人姓名、图像或陈述的使用将反映到承办单位的信</w:t>
      </w:r>
      <w:r>
        <w:rPr>
          <w:spacing w:val="-3"/>
          <w:sz w:val="24"/>
        </w:rPr>
        <w:t>誉上,并且本人(参赛队)并未察觉存在任何导致负面效应的因素。本人(参赛队)理解,承</w:t>
      </w:r>
      <w:r>
        <w:rPr>
          <w:sz w:val="24"/>
        </w:rPr>
        <w:t>办单位不存在为使用“我的肖像”进行补偿的任何义务。本人(参赛队)进一步理解,承</w:t>
      </w:r>
      <w:r>
        <w:rPr>
          <w:spacing w:val="-3"/>
          <w:sz w:val="24"/>
        </w:rPr>
        <w:t>办单位并不因本声明而获得本人(参赛队)信息的所有权利益。本人(参赛队)同意承办单</w:t>
      </w:r>
      <w:r>
        <w:rPr>
          <w:spacing w:val="-5"/>
          <w:sz w:val="24"/>
        </w:rPr>
        <w:t>位拥有自身拍摄的任何照片、视频胶片和任何其他由承办单位制作的作为本声明衍生作</w:t>
      </w:r>
      <w:r>
        <w:rPr>
          <w:sz w:val="24"/>
        </w:rPr>
        <w:t>品的版权。</w:t>
      </w:r>
    </w:p>
    <w:p>
      <w:pPr>
        <w:pStyle w:val="ListParagraph"/>
        <w:numPr>
          <w:ilvl w:val="0"/>
          <w:numId w:val="22"/>
        </w:numPr>
        <w:tabs>
          <w:tab w:pos="358" w:val="left" w:leader="none"/>
        </w:tabs>
        <w:spacing w:line="364" w:lineRule="auto" w:before="0" w:after="0"/>
        <w:ind w:left="116" w:right="356" w:firstLine="0"/>
        <w:jc w:val="both"/>
        <w:rPr>
          <w:sz w:val="24"/>
        </w:rPr>
      </w:pPr>
      <w:r>
        <w:rPr>
          <w:sz w:val="24"/>
        </w:rPr>
        <w:t>本人(参赛队)也同意,参赛单位在使用“我的肖像”或其任何部分的时候,无任何义</w:t>
      </w:r>
      <w:r>
        <w:rPr>
          <w:spacing w:val="-4"/>
          <w:sz w:val="24"/>
        </w:rPr>
        <w:t>务以姓名或其他方式表明本人(参赛队)身份。本人(参赛队)放弃对承办单位使用“我的</w:t>
      </w:r>
      <w:r>
        <w:rPr>
          <w:sz w:val="24"/>
        </w:rPr>
        <w:t>肖像”方式的所有可能的权利和主张,包括但不局限于公开权、隐私权、有关人格诽谤的权利、与承办单位制作的包含“我的肖像”的材料的批准有关的所有权利,不管在我本人(参赛队)看来“我的肖像”是否被玷污、歪曲、或改变,也不管是有意或是基于其他目的。</w:t>
      </w:r>
    </w:p>
    <w:p>
      <w:pPr>
        <w:pStyle w:val="BodyText"/>
        <w:ind w:left="0"/>
      </w:pPr>
    </w:p>
    <w:p>
      <w:pPr>
        <w:pStyle w:val="BodyText"/>
        <w:spacing w:before="6"/>
        <w:ind w:left="0"/>
        <w:rPr>
          <w:sz w:val="19"/>
        </w:rPr>
      </w:pPr>
    </w:p>
    <w:p>
      <w:pPr>
        <w:pStyle w:val="BodyText"/>
      </w:pPr>
      <w:r>
        <w:rPr/>
        <w:t>四、除上述条款外,本人(参赛队)也同意以下内容:</w:t>
      </w:r>
    </w:p>
    <w:p>
      <w:pPr>
        <w:pStyle w:val="ListParagraph"/>
        <w:numPr>
          <w:ilvl w:val="0"/>
          <w:numId w:val="23"/>
        </w:numPr>
        <w:tabs>
          <w:tab w:pos="358" w:val="left" w:leader="none"/>
        </w:tabs>
        <w:spacing w:line="364" w:lineRule="auto" w:before="160" w:after="0"/>
        <w:ind w:left="116" w:right="355" w:firstLine="0"/>
        <w:jc w:val="left"/>
        <w:rPr>
          <w:sz w:val="24"/>
        </w:rPr>
      </w:pPr>
      <w:r>
        <w:rPr>
          <w:sz w:val="24"/>
        </w:rPr>
        <w:t>主办方承办方不会对创客大赛中发生的任何情况负责,包括但不仅限于人身伤害,紧急医疗事故以及/或财产损失。</w:t>
      </w:r>
    </w:p>
    <w:p>
      <w:pPr>
        <w:pStyle w:val="ListParagraph"/>
        <w:numPr>
          <w:ilvl w:val="0"/>
          <w:numId w:val="23"/>
        </w:numPr>
        <w:tabs>
          <w:tab w:pos="358" w:val="left" w:leader="none"/>
          <w:tab w:pos="8464" w:val="left" w:leader="none"/>
        </w:tabs>
        <w:spacing w:line="364" w:lineRule="auto" w:before="0" w:after="0"/>
        <w:ind w:left="116" w:right="354" w:firstLine="0"/>
        <w:jc w:val="left"/>
        <w:rPr>
          <w:sz w:val="24"/>
        </w:rPr>
      </w:pPr>
      <w:r>
        <w:rPr>
          <w:sz w:val="24"/>
        </w:rPr>
        <w:t>我应该意识并注意到在青年创客大赛中存在的所有潜在风险。我应该为自</w:t>
        <w:tab/>
        <w:t>在青</w:t>
      </w:r>
      <w:r>
        <w:rPr>
          <w:spacing w:val="-15"/>
          <w:sz w:val="24"/>
        </w:rPr>
        <w:t>年</w:t>
      </w:r>
      <w:r>
        <w:rPr>
          <w:sz w:val="24"/>
        </w:rPr>
        <w:t>创客大赛的各种活动中的安全负责。</w:t>
      </w:r>
    </w:p>
    <w:p>
      <w:pPr>
        <w:pStyle w:val="BodyText"/>
        <w:spacing w:line="364" w:lineRule="auto"/>
        <w:ind w:right="356"/>
      </w:pPr>
      <w:r>
        <w:rPr>
          <w:spacing w:val="-8"/>
        </w:rPr>
        <w:t>五、本人(参赛队)同意本人(参赛队)的个人信息可能会分享给创客大赛承办单位之一谷</w:t>
      </w:r>
      <w:r>
        <w:rPr/>
        <w:t>歌信息技术(中国)有限公司,用于发放决赛奖金等目的。</w:t>
      </w:r>
    </w:p>
    <w:p>
      <w:pPr>
        <w:spacing w:after="0" w:line="364" w:lineRule="auto"/>
        <w:sectPr>
          <w:pgSz w:w="11910" w:h="16840"/>
          <w:pgMar w:top="1300" w:bottom="280" w:left="1300" w:right="1060"/>
        </w:sectPr>
      </w:pPr>
    </w:p>
    <w:p>
      <w:pPr>
        <w:pStyle w:val="BodyText"/>
        <w:spacing w:line="364" w:lineRule="auto" w:before="46"/>
        <w:ind w:right="355"/>
      </w:pPr>
      <w:r>
        <w:rPr/>
        <w:t>六、本人(参赛队)保证并声明,本人(参赛队)向主办方、承办方和支持方提供的作为本声明的任何声明是本人(参赛队)最真实的信念和理解。</w:t>
      </w:r>
    </w:p>
    <w:p>
      <w:pPr>
        <w:pStyle w:val="BodyText"/>
        <w:spacing w:line="364" w:lineRule="auto"/>
        <w:ind w:right="356"/>
      </w:pPr>
      <w:r>
        <w:rPr>
          <w:spacing w:val="-7"/>
        </w:rPr>
        <w:t>七、每个参赛者均持政府颁发的有效身份证明参加此次活动。在可适用的法律允许的范</w:t>
      </w:r>
      <w:r>
        <w:rPr/>
        <w:t>围内,大赛工作组保留本规则的最终解释权。</w:t>
      </w:r>
    </w:p>
    <w:p>
      <w:pPr>
        <w:pStyle w:val="BodyText"/>
        <w:spacing w:line="364" w:lineRule="auto"/>
        <w:ind w:right="355"/>
      </w:pPr>
      <w:r>
        <w:rPr/>
        <w:t>八、本人(参赛队)声明,我已阅读本声明并完全理解其中我授权和发布的条款和权利。我同时声明我享有完全的权利和授权签署本资料发布协议。</w:t>
      </w:r>
    </w:p>
    <w:p>
      <w:pPr>
        <w:spacing w:after="0" w:line="364" w:lineRule="auto"/>
        <w:sectPr>
          <w:pgSz w:w="11910" w:h="16840"/>
          <w:pgMar w:top="1300" w:bottom="280" w:left="1300" w:right="1060"/>
        </w:sectPr>
      </w:pPr>
    </w:p>
    <w:p>
      <w:pPr>
        <w:pStyle w:val="BodyText"/>
        <w:spacing w:before="46"/>
      </w:pPr>
      <w:r>
        <w:rPr/>
        <w:t>附件 5: 中美青年创客大赛宣传规范  </w:t>
      </w:r>
    </w:p>
    <w:p>
      <w:pPr>
        <w:pStyle w:val="BodyText"/>
        <w:ind w:left="0"/>
      </w:pPr>
    </w:p>
    <w:p>
      <w:pPr>
        <w:pStyle w:val="BodyText"/>
        <w:spacing w:before="8"/>
        <w:ind w:left="0"/>
        <w:rPr>
          <w:sz w:val="32"/>
        </w:rPr>
      </w:pPr>
    </w:p>
    <w:p>
      <w:pPr>
        <w:pStyle w:val="BodyText"/>
        <w:spacing w:line="364" w:lineRule="auto"/>
        <w:ind w:right="295" w:firstLine="480"/>
      </w:pPr>
      <w:r>
        <w:rPr/>
        <w:t>各分赛区可以根据大赛工作组提供的赛事形象元素进行包括传单、海报、纪念品等内容的设计。但需要遵循一定的规范要求,保持各赛区宣传风格的统一性。 </w:t>
      </w:r>
    </w:p>
    <w:p>
      <w:pPr>
        <w:pStyle w:val="BodyText"/>
        <w:ind w:left="0"/>
      </w:pPr>
    </w:p>
    <w:p>
      <w:pPr>
        <w:pStyle w:val="BodyText"/>
        <w:spacing w:before="1"/>
        <w:ind w:left="0"/>
        <w:rPr>
          <w:sz w:val="20"/>
        </w:rPr>
      </w:pPr>
    </w:p>
    <w:p>
      <w:pPr>
        <w:pStyle w:val="BodyText"/>
        <w:spacing w:before="1"/>
      </w:pPr>
      <w:r>
        <w:rPr/>
        <w:t>1. 大赛主题</w:t>
      </w:r>
    </w:p>
    <w:p>
      <w:pPr>
        <w:pStyle w:val="BodyText"/>
        <w:spacing w:line="364" w:lineRule="auto" w:before="159"/>
        <w:ind w:right="177" w:firstLine="480"/>
      </w:pPr>
      <w:r>
        <w:rPr/>
        <w:t>大赛标题的内容,即 “2021 共创未来——中美青年创客大赛”、“2021 Co-Making the Future - China-U.S Young Maker Competition ”,以及其简称 “2021 中美青年创客大赛”, “2021 China-U.S Young Maker Competition” 的文字内容不可更改、增减。</w:t>
      </w:r>
    </w:p>
    <w:p>
      <w:pPr>
        <w:pStyle w:val="BodyText"/>
        <w:spacing w:line="364" w:lineRule="auto"/>
        <w:ind w:right="356" w:firstLine="480"/>
        <w:jc w:val="both"/>
      </w:pPr>
      <w:r>
        <w:rPr>
          <w:spacing w:val="5"/>
        </w:rPr>
        <w:t>分赛区在对外宣传中,需要明显体现大赛主办方和承办方的名称和 </w:t>
      </w:r>
      <w:r>
        <w:rPr/>
        <w:t>logo</w:t>
      </w:r>
      <w:r>
        <w:rPr>
          <w:spacing w:val="4"/>
        </w:rPr>
        <w:t> 内容,即</w:t>
      </w:r>
      <w:r>
        <w:rPr/>
        <w:t>主办单位:中华人民共和国教育部,承办单位:中国(教育部)留学服务中 、清华大学、</w:t>
      </w:r>
      <w:r>
        <w:rPr>
          <w:spacing w:val="-5"/>
        </w:rPr>
        <w:t>北京歌华文化发展集团、谷歌信息技术(中国)有限公司、中国大学科技园联盟。分赛区</w:t>
      </w:r>
      <w:r>
        <w:rPr/>
        <w:t>选拔赛承办机构、协办机构也有权体现。</w:t>
      </w:r>
    </w:p>
    <w:sectPr>
      <w:pgSz w:w="11910" w:h="16840"/>
      <w:pgMar w:top="1300" w:bottom="280" w:left="130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17"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062" w:hanging="241"/>
      </w:pPr>
      <w:rPr>
        <w:rFonts w:hint="default"/>
        <w:lang w:val="zh-CN" w:eastAsia="zh-CN" w:bidi="zh-CN"/>
      </w:rPr>
    </w:lvl>
    <w:lvl w:ilvl="2">
      <w:start w:val="0"/>
      <w:numFmt w:val="bullet"/>
      <w:lvlText w:val="•"/>
      <w:lvlJc w:val="left"/>
      <w:pPr>
        <w:ind w:left="2005" w:hanging="241"/>
      </w:pPr>
      <w:rPr>
        <w:rFonts w:hint="default"/>
        <w:lang w:val="zh-CN" w:eastAsia="zh-CN" w:bidi="zh-CN"/>
      </w:rPr>
    </w:lvl>
    <w:lvl w:ilvl="3">
      <w:start w:val="0"/>
      <w:numFmt w:val="bullet"/>
      <w:lvlText w:val="•"/>
      <w:lvlJc w:val="left"/>
      <w:pPr>
        <w:ind w:left="2947" w:hanging="241"/>
      </w:pPr>
      <w:rPr>
        <w:rFonts w:hint="default"/>
        <w:lang w:val="zh-CN" w:eastAsia="zh-CN" w:bidi="zh-CN"/>
      </w:rPr>
    </w:lvl>
    <w:lvl w:ilvl="4">
      <w:start w:val="0"/>
      <w:numFmt w:val="bullet"/>
      <w:lvlText w:val="•"/>
      <w:lvlJc w:val="left"/>
      <w:pPr>
        <w:ind w:left="389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775" w:hanging="241"/>
      </w:pPr>
      <w:rPr>
        <w:rFonts w:hint="default"/>
        <w:lang w:val="zh-CN" w:eastAsia="zh-CN" w:bidi="zh-CN"/>
      </w:rPr>
    </w:lvl>
    <w:lvl w:ilvl="7">
      <w:start w:val="0"/>
      <w:numFmt w:val="bullet"/>
      <w:lvlText w:val="•"/>
      <w:lvlJc w:val="left"/>
      <w:pPr>
        <w:ind w:left="6718" w:hanging="241"/>
      </w:pPr>
      <w:rPr>
        <w:rFonts w:hint="default"/>
        <w:lang w:val="zh-CN" w:eastAsia="zh-CN" w:bidi="zh-CN"/>
      </w:rPr>
    </w:lvl>
    <w:lvl w:ilvl="8">
      <w:start w:val="0"/>
      <w:numFmt w:val="bullet"/>
      <w:lvlText w:val="•"/>
      <w:lvlJc w:val="left"/>
      <w:pPr>
        <w:ind w:left="7660" w:hanging="241"/>
      </w:pPr>
      <w:rPr>
        <w:rFonts w:hint="default"/>
        <w:lang w:val="zh-CN" w:eastAsia="zh-CN" w:bidi="zh-CN"/>
      </w:rPr>
    </w:lvl>
  </w:abstractNum>
  <w:abstractNum w:abstractNumId="21">
    <w:multiLevelType w:val="hybridMultilevel"/>
    <w:lvl w:ilvl="0">
      <w:start w:val="1"/>
      <w:numFmt w:val="decimal"/>
      <w:lvlText w:val="%1."/>
      <w:lvlJc w:val="left"/>
      <w:pPr>
        <w:ind w:left="117"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062" w:hanging="241"/>
      </w:pPr>
      <w:rPr>
        <w:rFonts w:hint="default"/>
        <w:lang w:val="zh-CN" w:eastAsia="zh-CN" w:bidi="zh-CN"/>
      </w:rPr>
    </w:lvl>
    <w:lvl w:ilvl="2">
      <w:start w:val="0"/>
      <w:numFmt w:val="bullet"/>
      <w:lvlText w:val="•"/>
      <w:lvlJc w:val="left"/>
      <w:pPr>
        <w:ind w:left="2005" w:hanging="241"/>
      </w:pPr>
      <w:rPr>
        <w:rFonts w:hint="default"/>
        <w:lang w:val="zh-CN" w:eastAsia="zh-CN" w:bidi="zh-CN"/>
      </w:rPr>
    </w:lvl>
    <w:lvl w:ilvl="3">
      <w:start w:val="0"/>
      <w:numFmt w:val="bullet"/>
      <w:lvlText w:val="•"/>
      <w:lvlJc w:val="left"/>
      <w:pPr>
        <w:ind w:left="2947" w:hanging="241"/>
      </w:pPr>
      <w:rPr>
        <w:rFonts w:hint="default"/>
        <w:lang w:val="zh-CN" w:eastAsia="zh-CN" w:bidi="zh-CN"/>
      </w:rPr>
    </w:lvl>
    <w:lvl w:ilvl="4">
      <w:start w:val="0"/>
      <w:numFmt w:val="bullet"/>
      <w:lvlText w:val="•"/>
      <w:lvlJc w:val="left"/>
      <w:pPr>
        <w:ind w:left="389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775" w:hanging="241"/>
      </w:pPr>
      <w:rPr>
        <w:rFonts w:hint="default"/>
        <w:lang w:val="zh-CN" w:eastAsia="zh-CN" w:bidi="zh-CN"/>
      </w:rPr>
    </w:lvl>
    <w:lvl w:ilvl="7">
      <w:start w:val="0"/>
      <w:numFmt w:val="bullet"/>
      <w:lvlText w:val="•"/>
      <w:lvlJc w:val="left"/>
      <w:pPr>
        <w:ind w:left="6718" w:hanging="241"/>
      </w:pPr>
      <w:rPr>
        <w:rFonts w:hint="default"/>
        <w:lang w:val="zh-CN" w:eastAsia="zh-CN" w:bidi="zh-CN"/>
      </w:rPr>
    </w:lvl>
    <w:lvl w:ilvl="8">
      <w:start w:val="0"/>
      <w:numFmt w:val="bullet"/>
      <w:lvlText w:val="•"/>
      <w:lvlJc w:val="left"/>
      <w:pPr>
        <w:ind w:left="7660" w:hanging="241"/>
      </w:pPr>
      <w:rPr>
        <w:rFonts w:hint="default"/>
        <w:lang w:val="zh-CN" w:eastAsia="zh-CN" w:bidi="zh-CN"/>
      </w:rPr>
    </w:lvl>
  </w:abstractNum>
  <w:abstractNum w:abstractNumId="20">
    <w:multiLevelType w:val="hybridMultilevel"/>
    <w:lvl w:ilvl="0">
      <w:start w:val="1"/>
      <w:numFmt w:val="decimal"/>
      <w:lvlText w:val="%1."/>
      <w:lvlJc w:val="left"/>
      <w:pPr>
        <w:ind w:left="117"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062" w:hanging="241"/>
      </w:pPr>
      <w:rPr>
        <w:rFonts w:hint="default"/>
        <w:lang w:val="zh-CN" w:eastAsia="zh-CN" w:bidi="zh-CN"/>
      </w:rPr>
    </w:lvl>
    <w:lvl w:ilvl="2">
      <w:start w:val="0"/>
      <w:numFmt w:val="bullet"/>
      <w:lvlText w:val="•"/>
      <w:lvlJc w:val="left"/>
      <w:pPr>
        <w:ind w:left="2005" w:hanging="241"/>
      </w:pPr>
      <w:rPr>
        <w:rFonts w:hint="default"/>
        <w:lang w:val="zh-CN" w:eastAsia="zh-CN" w:bidi="zh-CN"/>
      </w:rPr>
    </w:lvl>
    <w:lvl w:ilvl="3">
      <w:start w:val="0"/>
      <w:numFmt w:val="bullet"/>
      <w:lvlText w:val="•"/>
      <w:lvlJc w:val="left"/>
      <w:pPr>
        <w:ind w:left="2947" w:hanging="241"/>
      </w:pPr>
      <w:rPr>
        <w:rFonts w:hint="default"/>
        <w:lang w:val="zh-CN" w:eastAsia="zh-CN" w:bidi="zh-CN"/>
      </w:rPr>
    </w:lvl>
    <w:lvl w:ilvl="4">
      <w:start w:val="0"/>
      <w:numFmt w:val="bullet"/>
      <w:lvlText w:val="•"/>
      <w:lvlJc w:val="left"/>
      <w:pPr>
        <w:ind w:left="389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775" w:hanging="241"/>
      </w:pPr>
      <w:rPr>
        <w:rFonts w:hint="default"/>
        <w:lang w:val="zh-CN" w:eastAsia="zh-CN" w:bidi="zh-CN"/>
      </w:rPr>
    </w:lvl>
    <w:lvl w:ilvl="7">
      <w:start w:val="0"/>
      <w:numFmt w:val="bullet"/>
      <w:lvlText w:val="•"/>
      <w:lvlJc w:val="left"/>
      <w:pPr>
        <w:ind w:left="6718" w:hanging="241"/>
      </w:pPr>
      <w:rPr>
        <w:rFonts w:hint="default"/>
        <w:lang w:val="zh-CN" w:eastAsia="zh-CN" w:bidi="zh-CN"/>
      </w:rPr>
    </w:lvl>
    <w:lvl w:ilvl="8">
      <w:start w:val="0"/>
      <w:numFmt w:val="bullet"/>
      <w:lvlText w:val="•"/>
      <w:lvlJc w:val="left"/>
      <w:pPr>
        <w:ind w:left="7660" w:hanging="241"/>
      </w:pPr>
      <w:rPr>
        <w:rFonts w:hint="default"/>
        <w:lang w:val="zh-CN" w:eastAsia="zh-CN" w:bidi="zh-CN"/>
      </w:rPr>
    </w:lvl>
  </w:abstractNum>
  <w:abstractNum w:abstractNumId="19">
    <w:multiLevelType w:val="hybridMultilevel"/>
    <w:lvl w:ilvl="0">
      <w:start w:val="3"/>
      <w:numFmt w:val="decimal"/>
      <w:lvlText w:val="(%1)"/>
      <w:lvlJc w:val="left"/>
      <w:pPr>
        <w:ind w:left="47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386" w:hanging="361"/>
      </w:pPr>
      <w:rPr>
        <w:rFonts w:hint="default"/>
        <w:lang w:val="zh-CN" w:eastAsia="zh-CN" w:bidi="zh-CN"/>
      </w:rPr>
    </w:lvl>
    <w:lvl w:ilvl="2">
      <w:start w:val="0"/>
      <w:numFmt w:val="bullet"/>
      <w:lvlText w:val="•"/>
      <w:lvlJc w:val="left"/>
      <w:pPr>
        <w:ind w:left="2293" w:hanging="361"/>
      </w:pPr>
      <w:rPr>
        <w:rFonts w:hint="default"/>
        <w:lang w:val="zh-CN" w:eastAsia="zh-CN" w:bidi="zh-CN"/>
      </w:rPr>
    </w:lvl>
    <w:lvl w:ilvl="3">
      <w:start w:val="0"/>
      <w:numFmt w:val="bullet"/>
      <w:lvlText w:val="•"/>
      <w:lvlJc w:val="left"/>
      <w:pPr>
        <w:ind w:left="3199" w:hanging="361"/>
      </w:pPr>
      <w:rPr>
        <w:rFonts w:hint="default"/>
        <w:lang w:val="zh-CN" w:eastAsia="zh-CN" w:bidi="zh-CN"/>
      </w:rPr>
    </w:lvl>
    <w:lvl w:ilvl="4">
      <w:start w:val="0"/>
      <w:numFmt w:val="bullet"/>
      <w:lvlText w:val="•"/>
      <w:lvlJc w:val="left"/>
      <w:pPr>
        <w:ind w:left="4106" w:hanging="361"/>
      </w:pPr>
      <w:rPr>
        <w:rFonts w:hint="default"/>
        <w:lang w:val="zh-CN" w:eastAsia="zh-CN" w:bidi="zh-CN"/>
      </w:rPr>
    </w:lvl>
    <w:lvl w:ilvl="5">
      <w:start w:val="0"/>
      <w:numFmt w:val="bullet"/>
      <w:lvlText w:val="•"/>
      <w:lvlJc w:val="left"/>
      <w:pPr>
        <w:ind w:left="5013" w:hanging="361"/>
      </w:pPr>
      <w:rPr>
        <w:rFonts w:hint="default"/>
        <w:lang w:val="zh-CN" w:eastAsia="zh-CN" w:bidi="zh-CN"/>
      </w:rPr>
    </w:lvl>
    <w:lvl w:ilvl="6">
      <w:start w:val="0"/>
      <w:numFmt w:val="bullet"/>
      <w:lvlText w:val="•"/>
      <w:lvlJc w:val="left"/>
      <w:pPr>
        <w:ind w:left="5919" w:hanging="361"/>
      </w:pPr>
      <w:rPr>
        <w:rFonts w:hint="default"/>
        <w:lang w:val="zh-CN" w:eastAsia="zh-CN" w:bidi="zh-CN"/>
      </w:rPr>
    </w:lvl>
    <w:lvl w:ilvl="7">
      <w:start w:val="0"/>
      <w:numFmt w:val="bullet"/>
      <w:lvlText w:val="•"/>
      <w:lvlJc w:val="left"/>
      <w:pPr>
        <w:ind w:left="6826" w:hanging="361"/>
      </w:pPr>
      <w:rPr>
        <w:rFonts w:hint="default"/>
        <w:lang w:val="zh-CN" w:eastAsia="zh-CN" w:bidi="zh-CN"/>
      </w:rPr>
    </w:lvl>
    <w:lvl w:ilvl="8">
      <w:start w:val="0"/>
      <w:numFmt w:val="bullet"/>
      <w:lvlText w:val="•"/>
      <w:lvlJc w:val="left"/>
      <w:pPr>
        <w:ind w:left="7732" w:hanging="361"/>
      </w:pPr>
      <w:rPr>
        <w:rFonts w:hint="default"/>
        <w:lang w:val="zh-CN" w:eastAsia="zh-CN" w:bidi="zh-CN"/>
      </w:rPr>
    </w:lvl>
  </w:abstractNum>
  <w:abstractNum w:abstractNumId="18">
    <w:multiLevelType w:val="hybridMultilevel"/>
    <w:lvl w:ilvl="0">
      <w:start w:val="1"/>
      <w:numFmt w:val="decimal"/>
      <w:lvlText w:val="(%1)"/>
      <w:lvlJc w:val="left"/>
      <w:pPr>
        <w:ind w:left="117" w:hanging="363"/>
        <w:jc w:val="left"/>
      </w:pPr>
      <w:rPr>
        <w:rFonts w:hint="default" w:ascii="宋体" w:hAnsi="宋体" w:eastAsia="宋体" w:cs="宋体"/>
        <w:w w:val="100"/>
        <w:sz w:val="22"/>
        <w:szCs w:val="22"/>
        <w:lang w:val="zh-CN" w:eastAsia="zh-CN" w:bidi="zh-CN"/>
      </w:rPr>
    </w:lvl>
    <w:lvl w:ilvl="1">
      <w:start w:val="0"/>
      <w:numFmt w:val="bullet"/>
      <w:lvlText w:val="•"/>
      <w:lvlJc w:val="left"/>
      <w:pPr>
        <w:ind w:left="1062" w:hanging="363"/>
      </w:pPr>
      <w:rPr>
        <w:rFonts w:hint="default"/>
        <w:lang w:val="zh-CN" w:eastAsia="zh-CN" w:bidi="zh-CN"/>
      </w:rPr>
    </w:lvl>
    <w:lvl w:ilvl="2">
      <w:start w:val="0"/>
      <w:numFmt w:val="bullet"/>
      <w:lvlText w:val="•"/>
      <w:lvlJc w:val="left"/>
      <w:pPr>
        <w:ind w:left="2005" w:hanging="363"/>
      </w:pPr>
      <w:rPr>
        <w:rFonts w:hint="default"/>
        <w:lang w:val="zh-CN" w:eastAsia="zh-CN" w:bidi="zh-CN"/>
      </w:rPr>
    </w:lvl>
    <w:lvl w:ilvl="3">
      <w:start w:val="0"/>
      <w:numFmt w:val="bullet"/>
      <w:lvlText w:val="•"/>
      <w:lvlJc w:val="left"/>
      <w:pPr>
        <w:ind w:left="2947" w:hanging="363"/>
      </w:pPr>
      <w:rPr>
        <w:rFonts w:hint="default"/>
        <w:lang w:val="zh-CN" w:eastAsia="zh-CN" w:bidi="zh-CN"/>
      </w:rPr>
    </w:lvl>
    <w:lvl w:ilvl="4">
      <w:start w:val="0"/>
      <w:numFmt w:val="bullet"/>
      <w:lvlText w:val="•"/>
      <w:lvlJc w:val="left"/>
      <w:pPr>
        <w:ind w:left="3890" w:hanging="363"/>
      </w:pPr>
      <w:rPr>
        <w:rFonts w:hint="default"/>
        <w:lang w:val="zh-CN" w:eastAsia="zh-CN" w:bidi="zh-CN"/>
      </w:rPr>
    </w:lvl>
    <w:lvl w:ilvl="5">
      <w:start w:val="0"/>
      <w:numFmt w:val="bullet"/>
      <w:lvlText w:val="•"/>
      <w:lvlJc w:val="left"/>
      <w:pPr>
        <w:ind w:left="4833" w:hanging="363"/>
      </w:pPr>
      <w:rPr>
        <w:rFonts w:hint="default"/>
        <w:lang w:val="zh-CN" w:eastAsia="zh-CN" w:bidi="zh-CN"/>
      </w:rPr>
    </w:lvl>
    <w:lvl w:ilvl="6">
      <w:start w:val="0"/>
      <w:numFmt w:val="bullet"/>
      <w:lvlText w:val="•"/>
      <w:lvlJc w:val="left"/>
      <w:pPr>
        <w:ind w:left="5775" w:hanging="363"/>
      </w:pPr>
      <w:rPr>
        <w:rFonts w:hint="default"/>
        <w:lang w:val="zh-CN" w:eastAsia="zh-CN" w:bidi="zh-CN"/>
      </w:rPr>
    </w:lvl>
    <w:lvl w:ilvl="7">
      <w:start w:val="0"/>
      <w:numFmt w:val="bullet"/>
      <w:lvlText w:val="•"/>
      <w:lvlJc w:val="left"/>
      <w:pPr>
        <w:ind w:left="6718" w:hanging="363"/>
      </w:pPr>
      <w:rPr>
        <w:rFonts w:hint="default"/>
        <w:lang w:val="zh-CN" w:eastAsia="zh-CN" w:bidi="zh-CN"/>
      </w:rPr>
    </w:lvl>
    <w:lvl w:ilvl="8">
      <w:start w:val="0"/>
      <w:numFmt w:val="bullet"/>
      <w:lvlText w:val="•"/>
      <w:lvlJc w:val="left"/>
      <w:pPr>
        <w:ind w:left="7660" w:hanging="363"/>
      </w:pPr>
      <w:rPr>
        <w:rFonts w:hint="default"/>
        <w:lang w:val="zh-CN" w:eastAsia="zh-CN" w:bidi="zh-CN"/>
      </w:rPr>
    </w:lvl>
  </w:abstractNum>
  <w:abstractNum w:abstractNumId="17">
    <w:multiLevelType w:val="hybridMultilevel"/>
    <w:lvl w:ilvl="0">
      <w:start w:val="0"/>
      <w:numFmt w:val="bullet"/>
      <w:lvlText w:val="●"/>
      <w:lvlJc w:val="left"/>
      <w:pPr>
        <w:ind w:left="117" w:hanging="241"/>
      </w:pPr>
      <w:rPr>
        <w:rFonts w:hint="default" w:ascii="宋体" w:hAnsi="宋体" w:eastAsia="宋体" w:cs="宋体"/>
        <w:w w:val="100"/>
        <w:sz w:val="22"/>
        <w:szCs w:val="22"/>
        <w:lang w:val="zh-CN" w:eastAsia="zh-CN" w:bidi="zh-CN"/>
      </w:rPr>
    </w:lvl>
    <w:lvl w:ilvl="1">
      <w:start w:val="0"/>
      <w:numFmt w:val="bullet"/>
      <w:lvlText w:val="•"/>
      <w:lvlJc w:val="left"/>
      <w:pPr>
        <w:ind w:left="1062" w:hanging="241"/>
      </w:pPr>
      <w:rPr>
        <w:rFonts w:hint="default"/>
        <w:lang w:val="zh-CN" w:eastAsia="zh-CN" w:bidi="zh-CN"/>
      </w:rPr>
    </w:lvl>
    <w:lvl w:ilvl="2">
      <w:start w:val="0"/>
      <w:numFmt w:val="bullet"/>
      <w:lvlText w:val="•"/>
      <w:lvlJc w:val="left"/>
      <w:pPr>
        <w:ind w:left="2005" w:hanging="241"/>
      </w:pPr>
      <w:rPr>
        <w:rFonts w:hint="default"/>
        <w:lang w:val="zh-CN" w:eastAsia="zh-CN" w:bidi="zh-CN"/>
      </w:rPr>
    </w:lvl>
    <w:lvl w:ilvl="3">
      <w:start w:val="0"/>
      <w:numFmt w:val="bullet"/>
      <w:lvlText w:val="•"/>
      <w:lvlJc w:val="left"/>
      <w:pPr>
        <w:ind w:left="2947" w:hanging="241"/>
      </w:pPr>
      <w:rPr>
        <w:rFonts w:hint="default"/>
        <w:lang w:val="zh-CN" w:eastAsia="zh-CN" w:bidi="zh-CN"/>
      </w:rPr>
    </w:lvl>
    <w:lvl w:ilvl="4">
      <w:start w:val="0"/>
      <w:numFmt w:val="bullet"/>
      <w:lvlText w:val="•"/>
      <w:lvlJc w:val="left"/>
      <w:pPr>
        <w:ind w:left="3890" w:hanging="241"/>
      </w:pPr>
      <w:rPr>
        <w:rFonts w:hint="default"/>
        <w:lang w:val="zh-CN" w:eastAsia="zh-CN" w:bidi="zh-CN"/>
      </w:rPr>
    </w:lvl>
    <w:lvl w:ilvl="5">
      <w:start w:val="0"/>
      <w:numFmt w:val="bullet"/>
      <w:lvlText w:val="•"/>
      <w:lvlJc w:val="left"/>
      <w:pPr>
        <w:ind w:left="4833" w:hanging="241"/>
      </w:pPr>
      <w:rPr>
        <w:rFonts w:hint="default"/>
        <w:lang w:val="zh-CN" w:eastAsia="zh-CN" w:bidi="zh-CN"/>
      </w:rPr>
    </w:lvl>
    <w:lvl w:ilvl="6">
      <w:start w:val="0"/>
      <w:numFmt w:val="bullet"/>
      <w:lvlText w:val="•"/>
      <w:lvlJc w:val="left"/>
      <w:pPr>
        <w:ind w:left="5775" w:hanging="241"/>
      </w:pPr>
      <w:rPr>
        <w:rFonts w:hint="default"/>
        <w:lang w:val="zh-CN" w:eastAsia="zh-CN" w:bidi="zh-CN"/>
      </w:rPr>
    </w:lvl>
    <w:lvl w:ilvl="7">
      <w:start w:val="0"/>
      <w:numFmt w:val="bullet"/>
      <w:lvlText w:val="•"/>
      <w:lvlJc w:val="left"/>
      <w:pPr>
        <w:ind w:left="6718" w:hanging="241"/>
      </w:pPr>
      <w:rPr>
        <w:rFonts w:hint="default"/>
        <w:lang w:val="zh-CN" w:eastAsia="zh-CN" w:bidi="zh-CN"/>
      </w:rPr>
    </w:lvl>
    <w:lvl w:ilvl="8">
      <w:start w:val="0"/>
      <w:numFmt w:val="bullet"/>
      <w:lvlText w:val="•"/>
      <w:lvlJc w:val="left"/>
      <w:pPr>
        <w:ind w:left="7660" w:hanging="241"/>
      </w:pPr>
      <w:rPr>
        <w:rFonts w:hint="default"/>
        <w:lang w:val="zh-CN" w:eastAsia="zh-CN" w:bidi="zh-CN"/>
      </w:rPr>
    </w:lvl>
  </w:abstractNum>
  <w:abstractNum w:abstractNumId="16">
    <w:multiLevelType w:val="hybridMultilevel"/>
    <w:lvl w:ilvl="0">
      <w:start w:val="1"/>
      <w:numFmt w:val="decimal"/>
      <w:lvlText w:val="%1."/>
      <w:lvlJc w:val="left"/>
      <w:pPr>
        <w:ind w:left="399" w:hanging="283"/>
        <w:jc w:val="left"/>
      </w:pPr>
      <w:rPr>
        <w:rFonts w:hint="default" w:ascii="Microsoft JhengHei" w:hAnsi="Microsoft JhengHei" w:eastAsia="Microsoft JhengHei" w:cs="Microsoft JhengHei"/>
        <w:b/>
        <w:bCs/>
        <w:spacing w:val="1"/>
        <w:w w:val="83"/>
        <w:sz w:val="26"/>
        <w:szCs w:val="26"/>
        <w:lang w:val="zh-CN" w:eastAsia="zh-CN" w:bidi="zh-CN"/>
      </w:rPr>
    </w:lvl>
    <w:lvl w:ilvl="1">
      <w:start w:val="0"/>
      <w:numFmt w:val="bullet"/>
      <w:lvlText w:val="•"/>
      <w:lvlJc w:val="left"/>
      <w:pPr>
        <w:ind w:left="1314" w:hanging="283"/>
      </w:pPr>
      <w:rPr>
        <w:rFonts w:hint="default"/>
        <w:lang w:val="zh-CN" w:eastAsia="zh-CN" w:bidi="zh-CN"/>
      </w:rPr>
    </w:lvl>
    <w:lvl w:ilvl="2">
      <w:start w:val="0"/>
      <w:numFmt w:val="bullet"/>
      <w:lvlText w:val="•"/>
      <w:lvlJc w:val="left"/>
      <w:pPr>
        <w:ind w:left="2229" w:hanging="283"/>
      </w:pPr>
      <w:rPr>
        <w:rFonts w:hint="default"/>
        <w:lang w:val="zh-CN" w:eastAsia="zh-CN" w:bidi="zh-CN"/>
      </w:rPr>
    </w:lvl>
    <w:lvl w:ilvl="3">
      <w:start w:val="0"/>
      <w:numFmt w:val="bullet"/>
      <w:lvlText w:val="•"/>
      <w:lvlJc w:val="left"/>
      <w:pPr>
        <w:ind w:left="3143" w:hanging="283"/>
      </w:pPr>
      <w:rPr>
        <w:rFonts w:hint="default"/>
        <w:lang w:val="zh-CN" w:eastAsia="zh-CN" w:bidi="zh-CN"/>
      </w:rPr>
    </w:lvl>
    <w:lvl w:ilvl="4">
      <w:start w:val="0"/>
      <w:numFmt w:val="bullet"/>
      <w:lvlText w:val="•"/>
      <w:lvlJc w:val="left"/>
      <w:pPr>
        <w:ind w:left="4058" w:hanging="283"/>
      </w:pPr>
      <w:rPr>
        <w:rFonts w:hint="default"/>
        <w:lang w:val="zh-CN" w:eastAsia="zh-CN" w:bidi="zh-CN"/>
      </w:rPr>
    </w:lvl>
    <w:lvl w:ilvl="5">
      <w:start w:val="0"/>
      <w:numFmt w:val="bullet"/>
      <w:lvlText w:val="•"/>
      <w:lvlJc w:val="left"/>
      <w:pPr>
        <w:ind w:left="4973" w:hanging="283"/>
      </w:pPr>
      <w:rPr>
        <w:rFonts w:hint="default"/>
        <w:lang w:val="zh-CN" w:eastAsia="zh-CN" w:bidi="zh-CN"/>
      </w:rPr>
    </w:lvl>
    <w:lvl w:ilvl="6">
      <w:start w:val="0"/>
      <w:numFmt w:val="bullet"/>
      <w:lvlText w:val="•"/>
      <w:lvlJc w:val="left"/>
      <w:pPr>
        <w:ind w:left="5887" w:hanging="283"/>
      </w:pPr>
      <w:rPr>
        <w:rFonts w:hint="default"/>
        <w:lang w:val="zh-CN" w:eastAsia="zh-CN" w:bidi="zh-CN"/>
      </w:rPr>
    </w:lvl>
    <w:lvl w:ilvl="7">
      <w:start w:val="0"/>
      <w:numFmt w:val="bullet"/>
      <w:lvlText w:val="•"/>
      <w:lvlJc w:val="left"/>
      <w:pPr>
        <w:ind w:left="6802" w:hanging="283"/>
      </w:pPr>
      <w:rPr>
        <w:rFonts w:hint="default"/>
        <w:lang w:val="zh-CN" w:eastAsia="zh-CN" w:bidi="zh-CN"/>
      </w:rPr>
    </w:lvl>
    <w:lvl w:ilvl="8">
      <w:start w:val="0"/>
      <w:numFmt w:val="bullet"/>
      <w:lvlText w:val="•"/>
      <w:lvlJc w:val="left"/>
      <w:pPr>
        <w:ind w:left="7716" w:hanging="283"/>
      </w:pPr>
      <w:rPr>
        <w:rFonts w:hint="default"/>
        <w:lang w:val="zh-CN" w:eastAsia="zh-CN" w:bidi="zh-CN"/>
      </w:rPr>
    </w:lvl>
  </w:abstractNum>
  <w:abstractNum w:abstractNumId="15">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14">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13">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12">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11">
    <w:multiLevelType w:val="hybridMultilevel"/>
    <w:lvl w:ilvl="0">
      <w:start w:val="1"/>
      <w:numFmt w:val="decimal"/>
      <w:lvlText w:val="（%1）"/>
      <w:lvlJc w:val="left"/>
      <w:pPr>
        <w:ind w:left="718"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602" w:hanging="601"/>
      </w:pPr>
      <w:rPr>
        <w:rFonts w:hint="default"/>
        <w:lang w:val="zh-CN" w:eastAsia="zh-CN" w:bidi="zh-CN"/>
      </w:rPr>
    </w:lvl>
    <w:lvl w:ilvl="2">
      <w:start w:val="0"/>
      <w:numFmt w:val="bullet"/>
      <w:lvlText w:val="•"/>
      <w:lvlJc w:val="left"/>
      <w:pPr>
        <w:ind w:left="2485" w:hanging="601"/>
      </w:pPr>
      <w:rPr>
        <w:rFonts w:hint="default"/>
        <w:lang w:val="zh-CN" w:eastAsia="zh-CN" w:bidi="zh-CN"/>
      </w:rPr>
    </w:lvl>
    <w:lvl w:ilvl="3">
      <w:start w:val="0"/>
      <w:numFmt w:val="bullet"/>
      <w:lvlText w:val="•"/>
      <w:lvlJc w:val="left"/>
      <w:pPr>
        <w:ind w:left="3367" w:hanging="601"/>
      </w:pPr>
      <w:rPr>
        <w:rFonts w:hint="default"/>
        <w:lang w:val="zh-CN" w:eastAsia="zh-CN" w:bidi="zh-CN"/>
      </w:rPr>
    </w:lvl>
    <w:lvl w:ilvl="4">
      <w:start w:val="0"/>
      <w:numFmt w:val="bullet"/>
      <w:lvlText w:val="•"/>
      <w:lvlJc w:val="left"/>
      <w:pPr>
        <w:ind w:left="4250" w:hanging="601"/>
      </w:pPr>
      <w:rPr>
        <w:rFonts w:hint="default"/>
        <w:lang w:val="zh-CN" w:eastAsia="zh-CN" w:bidi="zh-CN"/>
      </w:rPr>
    </w:lvl>
    <w:lvl w:ilvl="5">
      <w:start w:val="0"/>
      <w:numFmt w:val="bullet"/>
      <w:lvlText w:val="•"/>
      <w:lvlJc w:val="left"/>
      <w:pPr>
        <w:ind w:left="5133" w:hanging="601"/>
      </w:pPr>
      <w:rPr>
        <w:rFonts w:hint="default"/>
        <w:lang w:val="zh-CN" w:eastAsia="zh-CN" w:bidi="zh-CN"/>
      </w:rPr>
    </w:lvl>
    <w:lvl w:ilvl="6">
      <w:start w:val="0"/>
      <w:numFmt w:val="bullet"/>
      <w:lvlText w:val="•"/>
      <w:lvlJc w:val="left"/>
      <w:pPr>
        <w:ind w:left="6015" w:hanging="601"/>
      </w:pPr>
      <w:rPr>
        <w:rFonts w:hint="default"/>
        <w:lang w:val="zh-CN" w:eastAsia="zh-CN" w:bidi="zh-CN"/>
      </w:rPr>
    </w:lvl>
    <w:lvl w:ilvl="7">
      <w:start w:val="0"/>
      <w:numFmt w:val="bullet"/>
      <w:lvlText w:val="•"/>
      <w:lvlJc w:val="left"/>
      <w:pPr>
        <w:ind w:left="6898" w:hanging="601"/>
      </w:pPr>
      <w:rPr>
        <w:rFonts w:hint="default"/>
        <w:lang w:val="zh-CN" w:eastAsia="zh-CN" w:bidi="zh-CN"/>
      </w:rPr>
    </w:lvl>
    <w:lvl w:ilvl="8">
      <w:start w:val="0"/>
      <w:numFmt w:val="bullet"/>
      <w:lvlText w:val="•"/>
      <w:lvlJc w:val="left"/>
      <w:pPr>
        <w:ind w:left="7780" w:hanging="601"/>
      </w:pPr>
      <w:rPr>
        <w:rFonts w:hint="default"/>
        <w:lang w:val="zh-CN" w:eastAsia="zh-CN" w:bidi="zh-CN"/>
      </w:rPr>
    </w:lvl>
  </w:abstractNum>
  <w:abstractNum w:abstractNumId="10">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9">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8">
    <w:multiLevelType w:val="hybridMultilevel"/>
    <w:lvl w:ilvl="0">
      <w:start w:val="0"/>
      <w:numFmt w:val="bullet"/>
      <w:lvlText w:val="·"/>
      <w:lvlJc w:val="left"/>
      <w:pPr>
        <w:ind w:left="60" w:hanging="241"/>
      </w:pPr>
      <w:rPr>
        <w:rFonts w:hint="default" w:ascii="宋体" w:hAnsi="宋体" w:eastAsia="宋体" w:cs="宋体"/>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7">
    <w:multiLevelType w:val="hybridMultilevel"/>
    <w:lvl w:ilvl="0">
      <w:start w:val="0"/>
      <w:numFmt w:val="bullet"/>
      <w:lvlText w:val="·"/>
      <w:lvlJc w:val="left"/>
      <w:pPr>
        <w:ind w:left="60" w:hanging="241"/>
      </w:pPr>
      <w:rPr>
        <w:rFonts w:hint="default" w:ascii="宋体" w:hAnsi="宋体" w:eastAsia="宋体" w:cs="宋体"/>
        <w:spacing w:val="-45"/>
        <w:w w:val="100"/>
        <w:sz w:val="22"/>
        <w:szCs w:val="22"/>
        <w:lang w:val="zh-CN" w:eastAsia="zh-CN" w:bidi="zh-CN"/>
      </w:rPr>
    </w:lvl>
    <w:lvl w:ilvl="1">
      <w:start w:val="0"/>
      <w:numFmt w:val="bullet"/>
      <w:lvlText w:val="•"/>
      <w:lvlJc w:val="left"/>
      <w:pPr>
        <w:ind w:left="647" w:hanging="241"/>
      </w:pPr>
      <w:rPr>
        <w:rFonts w:hint="default"/>
        <w:lang w:val="zh-CN" w:eastAsia="zh-CN" w:bidi="zh-CN"/>
      </w:rPr>
    </w:lvl>
    <w:lvl w:ilvl="2">
      <w:start w:val="0"/>
      <w:numFmt w:val="bullet"/>
      <w:lvlText w:val="•"/>
      <w:lvlJc w:val="left"/>
      <w:pPr>
        <w:ind w:left="1235" w:hanging="241"/>
      </w:pPr>
      <w:rPr>
        <w:rFonts w:hint="default"/>
        <w:lang w:val="zh-CN" w:eastAsia="zh-CN" w:bidi="zh-CN"/>
      </w:rPr>
    </w:lvl>
    <w:lvl w:ilvl="3">
      <w:start w:val="0"/>
      <w:numFmt w:val="bullet"/>
      <w:lvlText w:val="•"/>
      <w:lvlJc w:val="left"/>
      <w:pPr>
        <w:ind w:left="1822" w:hanging="241"/>
      </w:pPr>
      <w:rPr>
        <w:rFonts w:hint="default"/>
        <w:lang w:val="zh-CN" w:eastAsia="zh-CN" w:bidi="zh-CN"/>
      </w:rPr>
    </w:lvl>
    <w:lvl w:ilvl="4">
      <w:start w:val="0"/>
      <w:numFmt w:val="bullet"/>
      <w:lvlText w:val="•"/>
      <w:lvlJc w:val="left"/>
      <w:pPr>
        <w:ind w:left="2410" w:hanging="241"/>
      </w:pPr>
      <w:rPr>
        <w:rFonts w:hint="default"/>
        <w:lang w:val="zh-CN" w:eastAsia="zh-CN" w:bidi="zh-CN"/>
      </w:rPr>
    </w:lvl>
    <w:lvl w:ilvl="5">
      <w:start w:val="0"/>
      <w:numFmt w:val="bullet"/>
      <w:lvlText w:val="•"/>
      <w:lvlJc w:val="left"/>
      <w:pPr>
        <w:ind w:left="2997" w:hanging="241"/>
      </w:pPr>
      <w:rPr>
        <w:rFonts w:hint="default"/>
        <w:lang w:val="zh-CN" w:eastAsia="zh-CN" w:bidi="zh-CN"/>
      </w:rPr>
    </w:lvl>
    <w:lvl w:ilvl="6">
      <w:start w:val="0"/>
      <w:numFmt w:val="bullet"/>
      <w:lvlText w:val="•"/>
      <w:lvlJc w:val="left"/>
      <w:pPr>
        <w:ind w:left="3585" w:hanging="241"/>
      </w:pPr>
      <w:rPr>
        <w:rFonts w:hint="default"/>
        <w:lang w:val="zh-CN" w:eastAsia="zh-CN" w:bidi="zh-CN"/>
      </w:rPr>
    </w:lvl>
    <w:lvl w:ilvl="7">
      <w:start w:val="0"/>
      <w:numFmt w:val="bullet"/>
      <w:lvlText w:val="•"/>
      <w:lvlJc w:val="left"/>
      <w:pPr>
        <w:ind w:left="4172" w:hanging="241"/>
      </w:pPr>
      <w:rPr>
        <w:rFonts w:hint="default"/>
        <w:lang w:val="zh-CN" w:eastAsia="zh-CN" w:bidi="zh-CN"/>
      </w:rPr>
    </w:lvl>
    <w:lvl w:ilvl="8">
      <w:start w:val="0"/>
      <w:numFmt w:val="bullet"/>
      <w:lvlText w:val="•"/>
      <w:lvlJc w:val="left"/>
      <w:pPr>
        <w:ind w:left="4760" w:hanging="241"/>
      </w:pPr>
      <w:rPr>
        <w:rFonts w:hint="default"/>
        <w:lang w:val="zh-CN" w:eastAsia="zh-CN" w:bidi="zh-CN"/>
      </w:rPr>
    </w:lvl>
  </w:abstractNum>
  <w:abstractNum w:abstractNumId="6">
    <w:multiLevelType w:val="hybridMultilevel"/>
    <w:lvl w:ilvl="0">
      <w:start w:val="1"/>
      <w:numFmt w:val="decimal"/>
      <w:lvlText w:val="%1."/>
      <w:lvlJc w:val="left"/>
      <w:pPr>
        <w:ind w:left="399" w:hanging="283"/>
        <w:jc w:val="left"/>
      </w:pPr>
      <w:rPr>
        <w:rFonts w:hint="default" w:ascii="Microsoft JhengHei" w:hAnsi="Microsoft JhengHei" w:eastAsia="Microsoft JhengHei" w:cs="Microsoft JhengHei"/>
        <w:b/>
        <w:bCs/>
        <w:spacing w:val="1"/>
        <w:w w:val="83"/>
        <w:sz w:val="26"/>
        <w:szCs w:val="26"/>
        <w:lang w:val="zh-CN" w:eastAsia="zh-CN" w:bidi="zh-CN"/>
      </w:rPr>
    </w:lvl>
    <w:lvl w:ilvl="1">
      <w:start w:val="0"/>
      <w:numFmt w:val="bullet"/>
      <w:lvlText w:val="•"/>
      <w:lvlJc w:val="left"/>
      <w:pPr>
        <w:ind w:left="1314" w:hanging="283"/>
      </w:pPr>
      <w:rPr>
        <w:rFonts w:hint="default"/>
        <w:lang w:val="zh-CN" w:eastAsia="zh-CN" w:bidi="zh-CN"/>
      </w:rPr>
    </w:lvl>
    <w:lvl w:ilvl="2">
      <w:start w:val="0"/>
      <w:numFmt w:val="bullet"/>
      <w:lvlText w:val="•"/>
      <w:lvlJc w:val="left"/>
      <w:pPr>
        <w:ind w:left="2229" w:hanging="283"/>
      </w:pPr>
      <w:rPr>
        <w:rFonts w:hint="default"/>
        <w:lang w:val="zh-CN" w:eastAsia="zh-CN" w:bidi="zh-CN"/>
      </w:rPr>
    </w:lvl>
    <w:lvl w:ilvl="3">
      <w:start w:val="0"/>
      <w:numFmt w:val="bullet"/>
      <w:lvlText w:val="•"/>
      <w:lvlJc w:val="left"/>
      <w:pPr>
        <w:ind w:left="3143" w:hanging="283"/>
      </w:pPr>
      <w:rPr>
        <w:rFonts w:hint="default"/>
        <w:lang w:val="zh-CN" w:eastAsia="zh-CN" w:bidi="zh-CN"/>
      </w:rPr>
    </w:lvl>
    <w:lvl w:ilvl="4">
      <w:start w:val="0"/>
      <w:numFmt w:val="bullet"/>
      <w:lvlText w:val="•"/>
      <w:lvlJc w:val="left"/>
      <w:pPr>
        <w:ind w:left="4058" w:hanging="283"/>
      </w:pPr>
      <w:rPr>
        <w:rFonts w:hint="default"/>
        <w:lang w:val="zh-CN" w:eastAsia="zh-CN" w:bidi="zh-CN"/>
      </w:rPr>
    </w:lvl>
    <w:lvl w:ilvl="5">
      <w:start w:val="0"/>
      <w:numFmt w:val="bullet"/>
      <w:lvlText w:val="•"/>
      <w:lvlJc w:val="left"/>
      <w:pPr>
        <w:ind w:left="4973" w:hanging="283"/>
      </w:pPr>
      <w:rPr>
        <w:rFonts w:hint="default"/>
        <w:lang w:val="zh-CN" w:eastAsia="zh-CN" w:bidi="zh-CN"/>
      </w:rPr>
    </w:lvl>
    <w:lvl w:ilvl="6">
      <w:start w:val="0"/>
      <w:numFmt w:val="bullet"/>
      <w:lvlText w:val="•"/>
      <w:lvlJc w:val="left"/>
      <w:pPr>
        <w:ind w:left="5887" w:hanging="283"/>
      </w:pPr>
      <w:rPr>
        <w:rFonts w:hint="default"/>
        <w:lang w:val="zh-CN" w:eastAsia="zh-CN" w:bidi="zh-CN"/>
      </w:rPr>
    </w:lvl>
    <w:lvl w:ilvl="7">
      <w:start w:val="0"/>
      <w:numFmt w:val="bullet"/>
      <w:lvlText w:val="•"/>
      <w:lvlJc w:val="left"/>
      <w:pPr>
        <w:ind w:left="6802" w:hanging="283"/>
      </w:pPr>
      <w:rPr>
        <w:rFonts w:hint="default"/>
        <w:lang w:val="zh-CN" w:eastAsia="zh-CN" w:bidi="zh-CN"/>
      </w:rPr>
    </w:lvl>
    <w:lvl w:ilvl="8">
      <w:start w:val="0"/>
      <w:numFmt w:val="bullet"/>
      <w:lvlText w:val="•"/>
      <w:lvlJc w:val="left"/>
      <w:pPr>
        <w:ind w:left="7716" w:hanging="283"/>
      </w:pPr>
      <w:rPr>
        <w:rFonts w:hint="default"/>
        <w:lang w:val="zh-CN" w:eastAsia="zh-CN" w:bidi="zh-CN"/>
      </w:rPr>
    </w:lvl>
  </w:abstractNum>
  <w:abstractNum w:abstractNumId="5">
    <w:multiLevelType w:val="hybridMultilevel"/>
    <w:lvl w:ilvl="0">
      <w:start w:val="1"/>
      <w:numFmt w:val="decimal"/>
      <w:lvlText w:val="（%1）"/>
      <w:lvlJc w:val="left"/>
      <w:pPr>
        <w:ind w:left="718"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602" w:hanging="601"/>
      </w:pPr>
      <w:rPr>
        <w:rFonts w:hint="default"/>
        <w:lang w:val="zh-CN" w:eastAsia="zh-CN" w:bidi="zh-CN"/>
      </w:rPr>
    </w:lvl>
    <w:lvl w:ilvl="2">
      <w:start w:val="0"/>
      <w:numFmt w:val="bullet"/>
      <w:lvlText w:val="•"/>
      <w:lvlJc w:val="left"/>
      <w:pPr>
        <w:ind w:left="2485" w:hanging="601"/>
      </w:pPr>
      <w:rPr>
        <w:rFonts w:hint="default"/>
        <w:lang w:val="zh-CN" w:eastAsia="zh-CN" w:bidi="zh-CN"/>
      </w:rPr>
    </w:lvl>
    <w:lvl w:ilvl="3">
      <w:start w:val="0"/>
      <w:numFmt w:val="bullet"/>
      <w:lvlText w:val="•"/>
      <w:lvlJc w:val="left"/>
      <w:pPr>
        <w:ind w:left="3367" w:hanging="601"/>
      </w:pPr>
      <w:rPr>
        <w:rFonts w:hint="default"/>
        <w:lang w:val="zh-CN" w:eastAsia="zh-CN" w:bidi="zh-CN"/>
      </w:rPr>
    </w:lvl>
    <w:lvl w:ilvl="4">
      <w:start w:val="0"/>
      <w:numFmt w:val="bullet"/>
      <w:lvlText w:val="•"/>
      <w:lvlJc w:val="left"/>
      <w:pPr>
        <w:ind w:left="4250" w:hanging="601"/>
      </w:pPr>
      <w:rPr>
        <w:rFonts w:hint="default"/>
        <w:lang w:val="zh-CN" w:eastAsia="zh-CN" w:bidi="zh-CN"/>
      </w:rPr>
    </w:lvl>
    <w:lvl w:ilvl="5">
      <w:start w:val="0"/>
      <w:numFmt w:val="bullet"/>
      <w:lvlText w:val="•"/>
      <w:lvlJc w:val="left"/>
      <w:pPr>
        <w:ind w:left="5133" w:hanging="601"/>
      </w:pPr>
      <w:rPr>
        <w:rFonts w:hint="default"/>
        <w:lang w:val="zh-CN" w:eastAsia="zh-CN" w:bidi="zh-CN"/>
      </w:rPr>
    </w:lvl>
    <w:lvl w:ilvl="6">
      <w:start w:val="0"/>
      <w:numFmt w:val="bullet"/>
      <w:lvlText w:val="•"/>
      <w:lvlJc w:val="left"/>
      <w:pPr>
        <w:ind w:left="6015" w:hanging="601"/>
      </w:pPr>
      <w:rPr>
        <w:rFonts w:hint="default"/>
        <w:lang w:val="zh-CN" w:eastAsia="zh-CN" w:bidi="zh-CN"/>
      </w:rPr>
    </w:lvl>
    <w:lvl w:ilvl="7">
      <w:start w:val="0"/>
      <w:numFmt w:val="bullet"/>
      <w:lvlText w:val="•"/>
      <w:lvlJc w:val="left"/>
      <w:pPr>
        <w:ind w:left="6898" w:hanging="601"/>
      </w:pPr>
      <w:rPr>
        <w:rFonts w:hint="default"/>
        <w:lang w:val="zh-CN" w:eastAsia="zh-CN" w:bidi="zh-CN"/>
      </w:rPr>
    </w:lvl>
    <w:lvl w:ilvl="8">
      <w:start w:val="0"/>
      <w:numFmt w:val="bullet"/>
      <w:lvlText w:val="•"/>
      <w:lvlJc w:val="left"/>
      <w:pPr>
        <w:ind w:left="7780" w:hanging="601"/>
      </w:pPr>
      <w:rPr>
        <w:rFonts w:hint="default"/>
        <w:lang w:val="zh-CN" w:eastAsia="zh-CN" w:bidi="zh-CN"/>
      </w:rPr>
    </w:lvl>
  </w:abstractNum>
  <w:abstractNum w:abstractNumId="4">
    <w:multiLevelType w:val="hybridMultilevel"/>
    <w:lvl w:ilvl="0">
      <w:start w:val="1"/>
      <w:numFmt w:val="decimal"/>
      <w:lvlText w:val="%1."/>
      <w:lvlJc w:val="left"/>
      <w:pPr>
        <w:ind w:left="399" w:hanging="283"/>
        <w:jc w:val="left"/>
      </w:pPr>
      <w:rPr>
        <w:rFonts w:hint="default" w:ascii="Microsoft JhengHei" w:hAnsi="Microsoft JhengHei" w:eastAsia="Microsoft JhengHei" w:cs="Microsoft JhengHei"/>
        <w:b/>
        <w:bCs/>
        <w:spacing w:val="1"/>
        <w:w w:val="83"/>
        <w:sz w:val="26"/>
        <w:szCs w:val="26"/>
        <w:lang w:val="zh-CN" w:eastAsia="zh-CN" w:bidi="zh-CN"/>
      </w:rPr>
    </w:lvl>
    <w:lvl w:ilvl="1">
      <w:start w:val="0"/>
      <w:numFmt w:val="bullet"/>
      <w:lvlText w:val="•"/>
      <w:lvlJc w:val="left"/>
      <w:pPr>
        <w:ind w:left="1314" w:hanging="283"/>
      </w:pPr>
      <w:rPr>
        <w:rFonts w:hint="default"/>
        <w:lang w:val="zh-CN" w:eastAsia="zh-CN" w:bidi="zh-CN"/>
      </w:rPr>
    </w:lvl>
    <w:lvl w:ilvl="2">
      <w:start w:val="0"/>
      <w:numFmt w:val="bullet"/>
      <w:lvlText w:val="•"/>
      <w:lvlJc w:val="left"/>
      <w:pPr>
        <w:ind w:left="2229" w:hanging="283"/>
      </w:pPr>
      <w:rPr>
        <w:rFonts w:hint="default"/>
        <w:lang w:val="zh-CN" w:eastAsia="zh-CN" w:bidi="zh-CN"/>
      </w:rPr>
    </w:lvl>
    <w:lvl w:ilvl="3">
      <w:start w:val="0"/>
      <w:numFmt w:val="bullet"/>
      <w:lvlText w:val="•"/>
      <w:lvlJc w:val="left"/>
      <w:pPr>
        <w:ind w:left="3143" w:hanging="283"/>
      </w:pPr>
      <w:rPr>
        <w:rFonts w:hint="default"/>
        <w:lang w:val="zh-CN" w:eastAsia="zh-CN" w:bidi="zh-CN"/>
      </w:rPr>
    </w:lvl>
    <w:lvl w:ilvl="4">
      <w:start w:val="0"/>
      <w:numFmt w:val="bullet"/>
      <w:lvlText w:val="•"/>
      <w:lvlJc w:val="left"/>
      <w:pPr>
        <w:ind w:left="4058" w:hanging="283"/>
      </w:pPr>
      <w:rPr>
        <w:rFonts w:hint="default"/>
        <w:lang w:val="zh-CN" w:eastAsia="zh-CN" w:bidi="zh-CN"/>
      </w:rPr>
    </w:lvl>
    <w:lvl w:ilvl="5">
      <w:start w:val="0"/>
      <w:numFmt w:val="bullet"/>
      <w:lvlText w:val="•"/>
      <w:lvlJc w:val="left"/>
      <w:pPr>
        <w:ind w:left="4973" w:hanging="283"/>
      </w:pPr>
      <w:rPr>
        <w:rFonts w:hint="default"/>
        <w:lang w:val="zh-CN" w:eastAsia="zh-CN" w:bidi="zh-CN"/>
      </w:rPr>
    </w:lvl>
    <w:lvl w:ilvl="6">
      <w:start w:val="0"/>
      <w:numFmt w:val="bullet"/>
      <w:lvlText w:val="•"/>
      <w:lvlJc w:val="left"/>
      <w:pPr>
        <w:ind w:left="5887" w:hanging="283"/>
      </w:pPr>
      <w:rPr>
        <w:rFonts w:hint="default"/>
        <w:lang w:val="zh-CN" w:eastAsia="zh-CN" w:bidi="zh-CN"/>
      </w:rPr>
    </w:lvl>
    <w:lvl w:ilvl="7">
      <w:start w:val="0"/>
      <w:numFmt w:val="bullet"/>
      <w:lvlText w:val="•"/>
      <w:lvlJc w:val="left"/>
      <w:pPr>
        <w:ind w:left="6802" w:hanging="283"/>
      </w:pPr>
      <w:rPr>
        <w:rFonts w:hint="default"/>
        <w:lang w:val="zh-CN" w:eastAsia="zh-CN" w:bidi="zh-CN"/>
      </w:rPr>
    </w:lvl>
    <w:lvl w:ilvl="8">
      <w:start w:val="0"/>
      <w:numFmt w:val="bullet"/>
      <w:lvlText w:val="•"/>
      <w:lvlJc w:val="left"/>
      <w:pPr>
        <w:ind w:left="7716" w:hanging="283"/>
      </w:pPr>
      <w:rPr>
        <w:rFonts w:hint="default"/>
        <w:lang w:val="zh-CN" w:eastAsia="zh-CN" w:bidi="zh-CN"/>
      </w:rPr>
    </w:lvl>
  </w:abstractNum>
  <w:abstractNum w:abstractNumId="3">
    <w:multiLevelType w:val="hybridMultilevel"/>
    <w:lvl w:ilvl="0">
      <w:start w:val="1"/>
      <w:numFmt w:val="decimal"/>
      <w:lvlText w:val="(%1)"/>
      <w:lvlJc w:val="left"/>
      <w:pPr>
        <w:ind w:left="117" w:hanging="36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062" w:hanging="361"/>
      </w:pPr>
      <w:rPr>
        <w:rFonts w:hint="default"/>
        <w:lang w:val="zh-CN" w:eastAsia="zh-CN" w:bidi="zh-CN"/>
      </w:rPr>
    </w:lvl>
    <w:lvl w:ilvl="2">
      <w:start w:val="0"/>
      <w:numFmt w:val="bullet"/>
      <w:lvlText w:val="•"/>
      <w:lvlJc w:val="left"/>
      <w:pPr>
        <w:ind w:left="2005" w:hanging="361"/>
      </w:pPr>
      <w:rPr>
        <w:rFonts w:hint="default"/>
        <w:lang w:val="zh-CN" w:eastAsia="zh-CN" w:bidi="zh-CN"/>
      </w:rPr>
    </w:lvl>
    <w:lvl w:ilvl="3">
      <w:start w:val="0"/>
      <w:numFmt w:val="bullet"/>
      <w:lvlText w:val="•"/>
      <w:lvlJc w:val="left"/>
      <w:pPr>
        <w:ind w:left="2947" w:hanging="361"/>
      </w:pPr>
      <w:rPr>
        <w:rFonts w:hint="default"/>
        <w:lang w:val="zh-CN" w:eastAsia="zh-CN" w:bidi="zh-CN"/>
      </w:rPr>
    </w:lvl>
    <w:lvl w:ilvl="4">
      <w:start w:val="0"/>
      <w:numFmt w:val="bullet"/>
      <w:lvlText w:val="•"/>
      <w:lvlJc w:val="left"/>
      <w:pPr>
        <w:ind w:left="3890" w:hanging="361"/>
      </w:pPr>
      <w:rPr>
        <w:rFonts w:hint="default"/>
        <w:lang w:val="zh-CN" w:eastAsia="zh-CN" w:bidi="zh-CN"/>
      </w:rPr>
    </w:lvl>
    <w:lvl w:ilvl="5">
      <w:start w:val="0"/>
      <w:numFmt w:val="bullet"/>
      <w:lvlText w:val="•"/>
      <w:lvlJc w:val="left"/>
      <w:pPr>
        <w:ind w:left="4833" w:hanging="361"/>
      </w:pPr>
      <w:rPr>
        <w:rFonts w:hint="default"/>
        <w:lang w:val="zh-CN" w:eastAsia="zh-CN" w:bidi="zh-CN"/>
      </w:rPr>
    </w:lvl>
    <w:lvl w:ilvl="6">
      <w:start w:val="0"/>
      <w:numFmt w:val="bullet"/>
      <w:lvlText w:val="•"/>
      <w:lvlJc w:val="left"/>
      <w:pPr>
        <w:ind w:left="5775" w:hanging="361"/>
      </w:pPr>
      <w:rPr>
        <w:rFonts w:hint="default"/>
        <w:lang w:val="zh-CN" w:eastAsia="zh-CN" w:bidi="zh-CN"/>
      </w:rPr>
    </w:lvl>
    <w:lvl w:ilvl="7">
      <w:start w:val="0"/>
      <w:numFmt w:val="bullet"/>
      <w:lvlText w:val="•"/>
      <w:lvlJc w:val="left"/>
      <w:pPr>
        <w:ind w:left="6718" w:hanging="361"/>
      </w:pPr>
      <w:rPr>
        <w:rFonts w:hint="default"/>
        <w:lang w:val="zh-CN" w:eastAsia="zh-CN" w:bidi="zh-CN"/>
      </w:rPr>
    </w:lvl>
    <w:lvl w:ilvl="8">
      <w:start w:val="0"/>
      <w:numFmt w:val="bullet"/>
      <w:lvlText w:val="•"/>
      <w:lvlJc w:val="left"/>
      <w:pPr>
        <w:ind w:left="7660" w:hanging="361"/>
      </w:pPr>
      <w:rPr>
        <w:rFonts w:hint="default"/>
        <w:lang w:val="zh-CN" w:eastAsia="zh-CN" w:bidi="zh-CN"/>
      </w:rPr>
    </w:lvl>
  </w:abstractNum>
  <w:abstractNum w:abstractNumId="2">
    <w:multiLevelType w:val="hybridMultilevel"/>
    <w:lvl w:ilvl="0">
      <w:start w:val="1"/>
      <w:numFmt w:val="decimal"/>
      <w:lvlText w:val="%1."/>
      <w:lvlJc w:val="left"/>
      <w:pPr>
        <w:ind w:left="399" w:hanging="283"/>
        <w:jc w:val="left"/>
      </w:pPr>
      <w:rPr>
        <w:rFonts w:hint="default" w:ascii="Microsoft JhengHei" w:hAnsi="Microsoft JhengHei" w:eastAsia="Microsoft JhengHei" w:cs="Microsoft JhengHei"/>
        <w:b/>
        <w:bCs/>
        <w:spacing w:val="1"/>
        <w:w w:val="83"/>
        <w:sz w:val="26"/>
        <w:szCs w:val="26"/>
        <w:lang w:val="zh-CN" w:eastAsia="zh-CN" w:bidi="zh-CN"/>
      </w:rPr>
    </w:lvl>
    <w:lvl w:ilvl="1">
      <w:start w:val="1"/>
      <w:numFmt w:val="decimal"/>
      <w:lvlText w:val="（%2）"/>
      <w:lvlJc w:val="left"/>
      <w:pPr>
        <w:ind w:left="117" w:hanging="606"/>
        <w:jc w:val="left"/>
      </w:pPr>
      <w:rPr>
        <w:rFonts w:hint="default" w:ascii="宋体" w:hAnsi="宋体" w:eastAsia="宋体" w:cs="宋体"/>
        <w:spacing w:val="1"/>
        <w:w w:val="100"/>
        <w:sz w:val="22"/>
        <w:szCs w:val="22"/>
        <w:lang w:val="zh-CN" w:eastAsia="zh-CN" w:bidi="zh-CN"/>
      </w:rPr>
    </w:lvl>
    <w:lvl w:ilvl="2">
      <w:start w:val="0"/>
      <w:numFmt w:val="bullet"/>
      <w:lvlText w:val="•"/>
      <w:lvlJc w:val="left"/>
      <w:pPr>
        <w:ind w:left="1416" w:hanging="606"/>
      </w:pPr>
      <w:rPr>
        <w:rFonts w:hint="default"/>
        <w:lang w:val="zh-CN" w:eastAsia="zh-CN" w:bidi="zh-CN"/>
      </w:rPr>
    </w:lvl>
    <w:lvl w:ilvl="3">
      <w:start w:val="0"/>
      <w:numFmt w:val="bullet"/>
      <w:lvlText w:val="•"/>
      <w:lvlJc w:val="left"/>
      <w:pPr>
        <w:ind w:left="2432" w:hanging="606"/>
      </w:pPr>
      <w:rPr>
        <w:rFonts w:hint="default"/>
        <w:lang w:val="zh-CN" w:eastAsia="zh-CN" w:bidi="zh-CN"/>
      </w:rPr>
    </w:lvl>
    <w:lvl w:ilvl="4">
      <w:start w:val="0"/>
      <w:numFmt w:val="bullet"/>
      <w:lvlText w:val="•"/>
      <w:lvlJc w:val="left"/>
      <w:pPr>
        <w:ind w:left="3448" w:hanging="606"/>
      </w:pPr>
      <w:rPr>
        <w:rFonts w:hint="default"/>
        <w:lang w:val="zh-CN" w:eastAsia="zh-CN" w:bidi="zh-CN"/>
      </w:rPr>
    </w:lvl>
    <w:lvl w:ilvl="5">
      <w:start w:val="0"/>
      <w:numFmt w:val="bullet"/>
      <w:lvlText w:val="•"/>
      <w:lvlJc w:val="left"/>
      <w:pPr>
        <w:ind w:left="4464" w:hanging="606"/>
      </w:pPr>
      <w:rPr>
        <w:rFonts w:hint="default"/>
        <w:lang w:val="zh-CN" w:eastAsia="zh-CN" w:bidi="zh-CN"/>
      </w:rPr>
    </w:lvl>
    <w:lvl w:ilvl="6">
      <w:start w:val="0"/>
      <w:numFmt w:val="bullet"/>
      <w:lvlText w:val="•"/>
      <w:lvlJc w:val="left"/>
      <w:pPr>
        <w:ind w:left="5481" w:hanging="606"/>
      </w:pPr>
      <w:rPr>
        <w:rFonts w:hint="default"/>
        <w:lang w:val="zh-CN" w:eastAsia="zh-CN" w:bidi="zh-CN"/>
      </w:rPr>
    </w:lvl>
    <w:lvl w:ilvl="7">
      <w:start w:val="0"/>
      <w:numFmt w:val="bullet"/>
      <w:lvlText w:val="•"/>
      <w:lvlJc w:val="left"/>
      <w:pPr>
        <w:ind w:left="6497" w:hanging="606"/>
      </w:pPr>
      <w:rPr>
        <w:rFonts w:hint="default"/>
        <w:lang w:val="zh-CN" w:eastAsia="zh-CN" w:bidi="zh-CN"/>
      </w:rPr>
    </w:lvl>
    <w:lvl w:ilvl="8">
      <w:start w:val="0"/>
      <w:numFmt w:val="bullet"/>
      <w:lvlText w:val="•"/>
      <w:lvlJc w:val="left"/>
      <w:pPr>
        <w:ind w:left="7513" w:hanging="606"/>
      </w:pPr>
      <w:rPr>
        <w:rFonts w:hint="default"/>
        <w:lang w:val="zh-CN" w:eastAsia="zh-CN" w:bidi="zh-CN"/>
      </w:rPr>
    </w:lvl>
  </w:abstractNum>
  <w:abstractNum w:abstractNumId="1">
    <w:multiLevelType w:val="hybridMultilevel"/>
    <w:lvl w:ilvl="0">
      <w:start w:val="1"/>
      <w:numFmt w:val="decimal"/>
      <w:lvlText w:val="%1."/>
      <w:lvlJc w:val="left"/>
      <w:pPr>
        <w:ind w:left="399" w:hanging="283"/>
        <w:jc w:val="left"/>
      </w:pPr>
      <w:rPr>
        <w:rFonts w:hint="default" w:ascii="Microsoft JhengHei" w:hAnsi="Microsoft JhengHei" w:eastAsia="Microsoft JhengHei" w:cs="Microsoft JhengHei"/>
        <w:b/>
        <w:bCs/>
        <w:spacing w:val="1"/>
        <w:w w:val="83"/>
        <w:sz w:val="26"/>
        <w:szCs w:val="26"/>
        <w:lang w:val="zh-CN" w:eastAsia="zh-CN" w:bidi="zh-CN"/>
      </w:rPr>
    </w:lvl>
    <w:lvl w:ilvl="1">
      <w:start w:val="1"/>
      <w:numFmt w:val="decimal"/>
      <w:lvlText w:val="（%2）"/>
      <w:lvlJc w:val="left"/>
      <w:pPr>
        <w:ind w:left="117" w:hanging="601"/>
        <w:jc w:val="left"/>
      </w:pPr>
      <w:rPr>
        <w:rFonts w:hint="default" w:ascii="宋体" w:hAnsi="宋体" w:eastAsia="宋体" w:cs="宋体"/>
        <w:spacing w:val="-16"/>
        <w:w w:val="100"/>
        <w:sz w:val="22"/>
        <w:szCs w:val="22"/>
        <w:lang w:val="zh-CN" w:eastAsia="zh-CN" w:bidi="zh-CN"/>
      </w:rPr>
    </w:lvl>
    <w:lvl w:ilvl="2">
      <w:start w:val="0"/>
      <w:numFmt w:val="bullet"/>
      <w:lvlText w:val="•"/>
      <w:lvlJc w:val="left"/>
      <w:pPr>
        <w:ind w:left="1416" w:hanging="601"/>
      </w:pPr>
      <w:rPr>
        <w:rFonts w:hint="default"/>
        <w:lang w:val="zh-CN" w:eastAsia="zh-CN" w:bidi="zh-CN"/>
      </w:rPr>
    </w:lvl>
    <w:lvl w:ilvl="3">
      <w:start w:val="0"/>
      <w:numFmt w:val="bullet"/>
      <w:lvlText w:val="•"/>
      <w:lvlJc w:val="left"/>
      <w:pPr>
        <w:ind w:left="2432" w:hanging="601"/>
      </w:pPr>
      <w:rPr>
        <w:rFonts w:hint="default"/>
        <w:lang w:val="zh-CN" w:eastAsia="zh-CN" w:bidi="zh-CN"/>
      </w:rPr>
    </w:lvl>
    <w:lvl w:ilvl="4">
      <w:start w:val="0"/>
      <w:numFmt w:val="bullet"/>
      <w:lvlText w:val="•"/>
      <w:lvlJc w:val="left"/>
      <w:pPr>
        <w:ind w:left="3448" w:hanging="601"/>
      </w:pPr>
      <w:rPr>
        <w:rFonts w:hint="default"/>
        <w:lang w:val="zh-CN" w:eastAsia="zh-CN" w:bidi="zh-CN"/>
      </w:rPr>
    </w:lvl>
    <w:lvl w:ilvl="5">
      <w:start w:val="0"/>
      <w:numFmt w:val="bullet"/>
      <w:lvlText w:val="•"/>
      <w:lvlJc w:val="left"/>
      <w:pPr>
        <w:ind w:left="4464" w:hanging="601"/>
      </w:pPr>
      <w:rPr>
        <w:rFonts w:hint="default"/>
        <w:lang w:val="zh-CN" w:eastAsia="zh-CN" w:bidi="zh-CN"/>
      </w:rPr>
    </w:lvl>
    <w:lvl w:ilvl="6">
      <w:start w:val="0"/>
      <w:numFmt w:val="bullet"/>
      <w:lvlText w:val="•"/>
      <w:lvlJc w:val="left"/>
      <w:pPr>
        <w:ind w:left="5481" w:hanging="601"/>
      </w:pPr>
      <w:rPr>
        <w:rFonts w:hint="default"/>
        <w:lang w:val="zh-CN" w:eastAsia="zh-CN" w:bidi="zh-CN"/>
      </w:rPr>
    </w:lvl>
    <w:lvl w:ilvl="7">
      <w:start w:val="0"/>
      <w:numFmt w:val="bullet"/>
      <w:lvlText w:val="•"/>
      <w:lvlJc w:val="left"/>
      <w:pPr>
        <w:ind w:left="6497" w:hanging="601"/>
      </w:pPr>
      <w:rPr>
        <w:rFonts w:hint="default"/>
        <w:lang w:val="zh-CN" w:eastAsia="zh-CN" w:bidi="zh-CN"/>
      </w:rPr>
    </w:lvl>
    <w:lvl w:ilvl="8">
      <w:start w:val="0"/>
      <w:numFmt w:val="bullet"/>
      <w:lvlText w:val="•"/>
      <w:lvlJc w:val="left"/>
      <w:pPr>
        <w:ind w:left="7513" w:hanging="601"/>
      </w:pPr>
      <w:rPr>
        <w:rFonts w:hint="default"/>
        <w:lang w:val="zh-CN" w:eastAsia="zh-CN" w:bidi="zh-CN"/>
      </w:rPr>
    </w:lvl>
  </w:abstractNum>
  <w:abstractNum w:abstractNumId="0">
    <w:multiLevelType w:val="hybridMultilevel"/>
    <w:lvl w:ilvl="0">
      <w:start w:val="1"/>
      <w:numFmt w:val="decimal"/>
      <w:lvlText w:val="%1."/>
      <w:lvlJc w:val="left"/>
      <w:pPr>
        <w:ind w:left="399" w:hanging="283"/>
        <w:jc w:val="left"/>
      </w:pPr>
      <w:rPr>
        <w:rFonts w:hint="default" w:ascii="Microsoft JhengHei" w:hAnsi="Microsoft JhengHei" w:eastAsia="Microsoft JhengHei" w:cs="Microsoft JhengHei"/>
        <w:b/>
        <w:bCs/>
        <w:spacing w:val="1"/>
        <w:w w:val="83"/>
        <w:sz w:val="26"/>
        <w:szCs w:val="26"/>
        <w:lang w:val="zh-CN" w:eastAsia="zh-CN" w:bidi="zh-CN"/>
      </w:rPr>
    </w:lvl>
    <w:lvl w:ilvl="1">
      <w:start w:val="0"/>
      <w:numFmt w:val="bullet"/>
      <w:lvlText w:val="•"/>
      <w:lvlJc w:val="left"/>
      <w:pPr>
        <w:ind w:left="1314" w:hanging="283"/>
      </w:pPr>
      <w:rPr>
        <w:rFonts w:hint="default"/>
        <w:lang w:val="zh-CN" w:eastAsia="zh-CN" w:bidi="zh-CN"/>
      </w:rPr>
    </w:lvl>
    <w:lvl w:ilvl="2">
      <w:start w:val="0"/>
      <w:numFmt w:val="bullet"/>
      <w:lvlText w:val="•"/>
      <w:lvlJc w:val="left"/>
      <w:pPr>
        <w:ind w:left="2229" w:hanging="283"/>
      </w:pPr>
      <w:rPr>
        <w:rFonts w:hint="default"/>
        <w:lang w:val="zh-CN" w:eastAsia="zh-CN" w:bidi="zh-CN"/>
      </w:rPr>
    </w:lvl>
    <w:lvl w:ilvl="3">
      <w:start w:val="0"/>
      <w:numFmt w:val="bullet"/>
      <w:lvlText w:val="•"/>
      <w:lvlJc w:val="left"/>
      <w:pPr>
        <w:ind w:left="3143" w:hanging="283"/>
      </w:pPr>
      <w:rPr>
        <w:rFonts w:hint="default"/>
        <w:lang w:val="zh-CN" w:eastAsia="zh-CN" w:bidi="zh-CN"/>
      </w:rPr>
    </w:lvl>
    <w:lvl w:ilvl="4">
      <w:start w:val="0"/>
      <w:numFmt w:val="bullet"/>
      <w:lvlText w:val="•"/>
      <w:lvlJc w:val="left"/>
      <w:pPr>
        <w:ind w:left="4058" w:hanging="283"/>
      </w:pPr>
      <w:rPr>
        <w:rFonts w:hint="default"/>
        <w:lang w:val="zh-CN" w:eastAsia="zh-CN" w:bidi="zh-CN"/>
      </w:rPr>
    </w:lvl>
    <w:lvl w:ilvl="5">
      <w:start w:val="0"/>
      <w:numFmt w:val="bullet"/>
      <w:lvlText w:val="•"/>
      <w:lvlJc w:val="left"/>
      <w:pPr>
        <w:ind w:left="4973" w:hanging="283"/>
      </w:pPr>
      <w:rPr>
        <w:rFonts w:hint="default"/>
        <w:lang w:val="zh-CN" w:eastAsia="zh-CN" w:bidi="zh-CN"/>
      </w:rPr>
    </w:lvl>
    <w:lvl w:ilvl="6">
      <w:start w:val="0"/>
      <w:numFmt w:val="bullet"/>
      <w:lvlText w:val="•"/>
      <w:lvlJc w:val="left"/>
      <w:pPr>
        <w:ind w:left="5887" w:hanging="283"/>
      </w:pPr>
      <w:rPr>
        <w:rFonts w:hint="default"/>
        <w:lang w:val="zh-CN" w:eastAsia="zh-CN" w:bidi="zh-CN"/>
      </w:rPr>
    </w:lvl>
    <w:lvl w:ilvl="7">
      <w:start w:val="0"/>
      <w:numFmt w:val="bullet"/>
      <w:lvlText w:val="•"/>
      <w:lvlJc w:val="left"/>
      <w:pPr>
        <w:ind w:left="6802" w:hanging="283"/>
      </w:pPr>
      <w:rPr>
        <w:rFonts w:hint="default"/>
        <w:lang w:val="zh-CN" w:eastAsia="zh-CN" w:bidi="zh-CN"/>
      </w:rPr>
    </w:lvl>
    <w:lvl w:ilvl="8">
      <w:start w:val="0"/>
      <w:numFmt w:val="bullet"/>
      <w:lvlText w:val="•"/>
      <w:lvlJc w:val="left"/>
      <w:pPr>
        <w:ind w:left="7716" w:hanging="283"/>
      </w:pPr>
      <w:rPr>
        <w:rFonts w:hint="default"/>
        <w:lang w:val="zh-CN" w:eastAsia="zh-CN" w:bidi="zh-CN"/>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16"/>
    </w:pPr>
    <w:rPr>
      <w:rFonts w:ascii="宋体" w:hAnsi="宋体" w:eastAsia="宋体" w:cs="宋体"/>
      <w:sz w:val="24"/>
      <w:szCs w:val="24"/>
      <w:lang w:val="zh-CN" w:eastAsia="zh-CN" w:bidi="zh-CN"/>
    </w:rPr>
  </w:style>
  <w:style w:styleId="Heading1" w:type="paragraph">
    <w:name w:val="Heading 1"/>
    <w:basedOn w:val="Normal"/>
    <w:uiPriority w:val="1"/>
    <w:qFormat/>
    <w:pPr>
      <w:ind w:left="941" w:right="1180"/>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spacing w:line="511" w:lineRule="exact"/>
      <w:ind w:left="941" w:right="1180"/>
      <w:jc w:val="center"/>
      <w:outlineLvl w:val="2"/>
    </w:pPr>
    <w:rPr>
      <w:rFonts w:ascii="Microsoft JhengHei" w:hAnsi="Microsoft JhengHei" w:eastAsia="Microsoft JhengHei" w:cs="Microsoft JhengHei"/>
      <w:b/>
      <w:bCs/>
      <w:sz w:val="30"/>
      <w:szCs w:val="30"/>
      <w:lang w:val="zh-CN" w:eastAsia="zh-CN" w:bidi="zh-CN"/>
    </w:rPr>
  </w:style>
  <w:style w:styleId="Heading3" w:type="paragraph">
    <w:name w:val="Heading 3"/>
    <w:basedOn w:val="Normal"/>
    <w:uiPriority w:val="1"/>
    <w:qFormat/>
    <w:pPr>
      <w:ind w:left="399" w:hanging="284"/>
      <w:outlineLvl w:val="3"/>
    </w:pPr>
    <w:rPr>
      <w:rFonts w:ascii="Microsoft JhengHei" w:hAnsi="Microsoft JhengHei" w:eastAsia="Microsoft JhengHei" w:cs="Microsoft JhengHei"/>
      <w:b/>
      <w:bCs/>
      <w:sz w:val="28"/>
      <w:szCs w:val="28"/>
      <w:lang w:val="zh-CN" w:eastAsia="zh-CN" w:bidi="zh-CN"/>
    </w:rPr>
  </w:style>
  <w:style w:styleId="ListParagraph" w:type="paragraph">
    <w:name w:val="List Paragraph"/>
    <w:basedOn w:val="Normal"/>
    <w:uiPriority w:val="1"/>
    <w:qFormat/>
    <w:pPr>
      <w:ind w:left="116" w:hanging="284"/>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gur.zucc.edu.cn/files/1a6f01a36301f8cb8b2f467d21ae050b.pdf" TargetMode="External"/><Relationship Id="rId7" Type="http://schemas.openxmlformats.org/officeDocument/2006/relationships/hyperlink" Target="http://www.angular.c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dcterms:created xsi:type="dcterms:W3CDTF">2021-05-14T01:44:23Z</dcterms:created>
  <dcterms:modified xsi:type="dcterms:W3CDTF">2021-05-14T01:44:23Z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Aspose Ltd.</vt:lpwstr>
  </property>
  <property fmtid="{D5CDD505-2E9C-101B-9397-08002B2CF9AE}" pid="4" name="LastSaved">
    <vt:filetime>2021-05-14T00:00:00Z</vt:filetime>
  </property>
</Properties>
</file>