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仿宋" w:eastAsia="方正小标宋简体"/>
          <w:b/>
          <w:sz w:val="40"/>
          <w:szCs w:val="36"/>
        </w:rPr>
      </w:pPr>
      <w:r>
        <w:rPr>
          <w:rFonts w:hint="eastAsia" w:ascii="方正小标宋简体" w:hAnsi="华文仿宋" w:eastAsia="方正小标宋简体"/>
          <w:b/>
          <w:sz w:val="40"/>
          <w:szCs w:val="36"/>
        </w:rPr>
        <w:t>中铁六院集团2022年高校毕业生招聘</w:t>
      </w:r>
    </w:p>
    <w:p>
      <w:pPr>
        <w:jc w:val="center"/>
        <w:rPr>
          <w:rFonts w:ascii="方正小标宋简体" w:hAnsi="华文仿宋" w:eastAsia="方正小标宋简体"/>
          <w:b/>
          <w:sz w:val="40"/>
          <w:szCs w:val="36"/>
        </w:rPr>
      </w:pPr>
      <w:r>
        <w:rPr>
          <w:rFonts w:hint="eastAsia" w:ascii="方正小标宋简体" w:hAnsi="华文仿宋" w:eastAsia="方正小标宋简体"/>
          <w:b/>
          <w:sz w:val="40"/>
          <w:szCs w:val="36"/>
        </w:rPr>
        <w:t>-北京交通大学专场</w:t>
      </w:r>
    </w:p>
    <w:p>
      <w:pPr>
        <w:widowControl/>
        <w:spacing w:line="3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</w:p>
    <w:p>
      <w:pPr>
        <w:widowControl/>
        <w:spacing w:line="3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一、企业简介</w:t>
      </w:r>
    </w:p>
    <w:p>
      <w:pPr>
        <w:spacing w:line="360" w:lineRule="exact"/>
        <w:ind w:firstLine="656" w:firstLineChars="200"/>
        <w:rPr>
          <w:rFonts w:ascii="仿宋_GB2312" w:hAnsi="宋体" w:eastAsia="仿宋_GB2312"/>
          <w:bCs/>
          <w:spacing w:val="24"/>
          <w:sz w:val="28"/>
        </w:rPr>
      </w:pPr>
      <w:r>
        <w:rPr>
          <w:rFonts w:hint="eastAsia" w:ascii="仿宋_GB2312" w:hAnsi="宋体" w:eastAsia="仿宋_GB2312"/>
          <w:bCs/>
          <w:spacing w:val="24"/>
          <w:sz w:val="28"/>
        </w:rPr>
        <w:t>中铁第六勘察设计院集团有限公司（简称中铁六院）隶属于世界500强企业中国中铁，成立于2014年8月26日，总部设在天津，是以铁路、城市轨道交通、公路、市政建设等工程勘察、设计、咨询、监理、项目管理、总承包业务为主的大型企业集团，尤其在电气化、隧道以及通信信号等专业领域位居中国领先地位，处于国际先进水平。</w:t>
      </w:r>
    </w:p>
    <w:p>
      <w:pPr>
        <w:spacing w:line="360" w:lineRule="exact"/>
        <w:ind w:firstLine="656" w:firstLineChars="200"/>
        <w:rPr>
          <w:rFonts w:ascii="仿宋_GB2312" w:hAnsi="宋体" w:eastAsia="仿宋_GB2312"/>
          <w:bCs/>
          <w:spacing w:val="24"/>
          <w:sz w:val="28"/>
        </w:rPr>
      </w:pPr>
      <w:r>
        <w:rPr>
          <w:rFonts w:hint="eastAsia" w:ascii="仿宋_GB2312" w:hAnsi="宋体" w:eastAsia="仿宋_GB2312"/>
          <w:bCs/>
          <w:spacing w:val="24"/>
          <w:sz w:val="28"/>
        </w:rPr>
        <w:t>中铁六院专业设置齐全，下设电化分公司、隧道分公司、通号院、西安院、合肥院、路安工程咨询公司等六家子分公司，在公司本部设有线路站场设计院</w:t>
      </w:r>
      <w:bookmarkStart w:id="1" w:name="_GoBack"/>
      <w:bookmarkEnd w:id="1"/>
      <w:r>
        <w:rPr>
          <w:rFonts w:hint="eastAsia" w:ascii="仿宋_GB2312" w:hAnsi="宋体" w:eastAsia="仿宋_GB2312"/>
          <w:bCs/>
          <w:spacing w:val="24"/>
          <w:sz w:val="28"/>
        </w:rPr>
        <w:t>、桥梁设计院、城市轨道与建筑设计院、机械环境设计院、工程经济设计院、勘察院和测绘院等七家直属生产单位。2019年12月，中铁六院荣获国家工程设计最高资质——工程设计综合资质甲级。</w:t>
      </w:r>
    </w:p>
    <w:p>
      <w:pPr>
        <w:spacing w:line="360" w:lineRule="exact"/>
        <w:ind w:firstLine="656" w:firstLineChars="200"/>
        <w:rPr>
          <w:rFonts w:ascii="仿宋_GB2312" w:hAnsi="宋体" w:eastAsia="仿宋_GB2312"/>
          <w:bCs/>
          <w:spacing w:val="24"/>
          <w:sz w:val="28"/>
        </w:rPr>
      </w:pPr>
      <w:r>
        <w:rPr>
          <w:rFonts w:hint="eastAsia" w:ascii="仿宋_GB2312" w:hAnsi="宋体" w:eastAsia="仿宋_GB2312"/>
          <w:bCs/>
          <w:spacing w:val="24"/>
          <w:sz w:val="28"/>
        </w:rPr>
        <w:t>中铁六院技术力量雄厚，现有员工1900余人，天津市勘察设计大师3人，享受政府特殊津贴11人，省部级专家人才27人次（含中国中铁专家8人次），正高级职称148人，高级职称921人，中级职称539人。作为国家级高新技术企业，公司大力构建“产学研用一体化”创新驱动平台，先后组建了天津市轨道交通供电系统技术工程中心、天津市隧道设计及安全评估企业重点实验室、天津市企业技术中心、中国中铁智慧城市研发中心、中国中铁地下空间研发中心等创新研发平台，为企业创新发展拓展了极大的空间。</w:t>
      </w:r>
    </w:p>
    <w:p>
      <w:pPr>
        <w:spacing w:line="360" w:lineRule="exact"/>
        <w:ind w:firstLine="656" w:firstLineChars="200"/>
        <w:rPr>
          <w:rFonts w:ascii="仿宋_GB2312" w:hAnsi="宋体" w:eastAsia="仿宋_GB2312"/>
          <w:bCs/>
          <w:spacing w:val="24"/>
          <w:sz w:val="28"/>
        </w:rPr>
      </w:pPr>
      <w:r>
        <w:rPr>
          <w:rFonts w:hint="eastAsia" w:ascii="仿宋_GB2312" w:hAnsi="宋体" w:eastAsia="仿宋_GB2312"/>
          <w:bCs/>
          <w:spacing w:val="24"/>
          <w:sz w:val="28"/>
        </w:rPr>
        <w:t>中铁六院以助力实现中华民族伟大复兴的中国梦为己任，恪守“合胆同心、和衷共济”的企业文化，秉持“诚信为本，创新为魂”核心价值观，尊崇“客户至上，服务至臻”市场理念、“匠心传承，精益求精”质量理念，致力于打造具有显著特色和国际竞争力的工程服务集团。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0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二、宣讲会时间、地点</w:t>
      </w:r>
    </w:p>
    <w:p>
      <w:pPr>
        <w:widowControl/>
        <w:spacing w:line="400" w:lineRule="exact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2021年10月13日上午9:00-12：00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北京交通大学第二就业宣讲厅（九教东101）</w:t>
      </w:r>
    </w:p>
    <w:p>
      <w:pPr>
        <w:widowControl/>
        <w:spacing w:line="4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三、招聘专业</w:t>
      </w:r>
    </w:p>
    <w:tbl>
      <w:tblPr>
        <w:tblStyle w:val="7"/>
        <w:tblW w:w="5589" w:type="pct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4"/>
        <w:gridCol w:w="1485"/>
        <w:gridCol w:w="1340"/>
        <w:gridCol w:w="3467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38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电化分公司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王老师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022-58583402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wanglu@tjedi.com.cn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建筑设备与环境工程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测控技术与仪器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网络工程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隧道分公司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隧道与地下工程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杨老师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022-27353577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479988720@qq.com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给排水科学与工程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机械制造及其自动化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通号院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（北京）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豆老师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010-51846207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CRECSHR@126.com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信息工程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轨道交通信号与控制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西安院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（西安）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铁道工程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孙老师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029-82321567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ztxayrlzyb@163.com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道路桥梁与渡河工程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城市地下空间工程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合肥院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（合肥）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时老师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0551-65602548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1045906883.@qqcom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路安咨询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022-58583521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1152260627@qq.com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8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直属生产单位（天津）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城建院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隧道与地下工程</w:t>
            </w:r>
          </w:p>
        </w:tc>
        <w:tc>
          <w:tcPr>
            <w:tcW w:w="138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王老师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022-58670648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wangxiaoping@crlgc.com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 w:val="continue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勘察院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地球物理勘探（物探）</w:t>
            </w:r>
          </w:p>
        </w:tc>
        <w:tc>
          <w:tcPr>
            <w:tcW w:w="1388" w:type="pct"/>
            <w:vMerge w:val="continue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388" w:type="pct"/>
            <w:vMerge w:val="continue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</w:trPr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测绘院</w:t>
            </w:r>
          </w:p>
        </w:tc>
        <w:tc>
          <w:tcPr>
            <w:tcW w:w="17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388" w:type="pct"/>
            <w:vMerge w:val="continue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四、招聘条件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1、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2022年毕业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硕士研究生及以上学历，英语四级425分及以上，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电气化、隧道专业招聘1-2名博士生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，勘察、测绘、建筑学等专业可放宽到本科。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2、身体健康，适应能力强，服从安排；根据工作需要能够到异地工作。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3、中共党员、担任班级、学校学生会工作或在某方面有特长的毕业生优先考虑。</w:t>
      </w:r>
    </w:p>
    <w:p>
      <w:pPr>
        <w:widowControl/>
        <w:spacing w:line="3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五、薪酬福利待遇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1、薪酬待遇：由岗位工资、工龄工资、绩效工资、专项奖励等构成，另有差旅补贴、生育补贴、通讯补贴等补贴。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薪酬水平在中国中铁勘察设计板块具有竞争力。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2、假期</w:t>
      </w:r>
      <w:bookmarkStart w:id="0" w:name="ZW"/>
      <w:bookmarkEnd w:id="0"/>
      <w:r>
        <w:rPr>
          <w:rFonts w:hint="eastAsia" w:ascii="仿宋_GB2312" w:hAnsi="宋体" w:eastAsia="仿宋_GB2312" w:cs="宋体"/>
          <w:kern w:val="0"/>
          <w:sz w:val="28"/>
          <w:szCs w:val="24"/>
        </w:rPr>
        <w:t>：法定节假日、公休假日、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带薪年休假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探亲假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、婚假、产假、护理假、哺乳假、丧假、搬家假、事假等。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3、七险三金：养老保险、医疗保险、失业保险、工伤保险、生育保险、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补充医疗保险、意外伤害险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，住房公积金、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补充住房公积金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企业年金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4、员工福利：年度体检、免费住宿（或补贴）、免费餐厅、生日慰问、节日福利、</w:t>
      </w:r>
      <w:r>
        <w:rPr>
          <w:rFonts w:ascii="仿宋_GB2312" w:hAnsi="宋体" w:eastAsia="仿宋_GB2312" w:cs="宋体"/>
          <w:kern w:val="0"/>
          <w:sz w:val="28"/>
          <w:szCs w:val="24"/>
        </w:rPr>
        <w:t>员工健康关爱、鹊桥联谊、结婚慰问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、夏送清凉、冬送温暖、定期团建以及</w:t>
      </w:r>
      <w:r>
        <w:rPr>
          <w:rFonts w:ascii="仿宋_GB2312" w:hAnsi="宋体" w:eastAsia="仿宋_GB2312" w:cs="宋体"/>
          <w:kern w:val="0"/>
          <w:sz w:val="28"/>
          <w:szCs w:val="24"/>
        </w:rPr>
        <w:t>丰富多彩的职工文体活动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等。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5、其他福利待遇：应聘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通号院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的人员，符合条件的可解决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进京落户指标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；应聘驻地单位在天津的可解决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天津户口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。</w:t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此外，还有</w:t>
      </w:r>
      <w:r>
        <w:rPr>
          <w:rFonts w:ascii="仿宋_GB2312" w:hAnsi="宋体" w:eastAsia="仿宋_GB2312" w:cs="宋体"/>
          <w:b/>
          <w:kern w:val="0"/>
          <w:sz w:val="28"/>
          <w:szCs w:val="24"/>
        </w:rPr>
        <w:t>健康向上的工作氛围、朝气蓬勃的合作搭档</w: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！</w:t>
      </w:r>
    </w:p>
    <w:p>
      <w:pPr>
        <w:widowControl/>
        <w:spacing w:line="3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六、其他事项</w:t>
      </w:r>
    </w:p>
    <w:p>
      <w:pPr>
        <w:widowControl/>
        <w:tabs>
          <w:tab w:val="left" w:pos="720"/>
        </w:tabs>
        <w:spacing w:line="3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请登陆集团公司官网：</w:t>
      </w:r>
      <w:r>
        <w:fldChar w:fldCharType="begin"/>
      </w:r>
      <w:r>
        <w:instrText xml:space="preserve"> HYPERLINK "http://www.crlgc.com" </w:instrText>
      </w:r>
      <w:r>
        <w:fldChar w:fldCharType="separate"/>
      </w:r>
      <w:r>
        <w:rPr>
          <w:rStyle w:val="13"/>
          <w:rFonts w:ascii="仿宋_GB2312" w:hAnsi="宋体" w:eastAsia="仿宋_GB2312" w:cs="宋体"/>
          <w:kern w:val="0"/>
          <w:sz w:val="28"/>
          <w:szCs w:val="24"/>
        </w:rPr>
        <w:t>http://www.crlgc.com</w:t>
      </w:r>
      <w:r>
        <w:rPr>
          <w:rStyle w:val="13"/>
          <w:rFonts w:ascii="仿宋_GB2312" w:hAnsi="宋体" w:eastAsia="仿宋_GB2312" w:cs="宋体"/>
          <w:kern w:val="0"/>
          <w:sz w:val="28"/>
          <w:szCs w:val="24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，在人力资源-人才招聘版块中，点击中铁六院2022年高校毕业生招聘简章，下载附件-简历模板，填写后打印简历，现场提交纸质版简历，同时附学习成绩单复印件、四六级证书复印件、各类获奖证书等证书复印件。</w:t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咨询电话：王老师  022-58670648</w:t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官网招聘简章：                  招聘人员微信：</w:t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146685</wp:posOffset>
            </wp:positionV>
            <wp:extent cx="2257425" cy="2181225"/>
            <wp:effectExtent l="19050" t="0" r="9525" b="0"/>
            <wp:wrapNone/>
            <wp:docPr id="2" name="图片 1" descr="C:\Users\HP\Desktop\16327954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Desktop\1632795430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156210</wp:posOffset>
            </wp:positionV>
            <wp:extent cx="2209800" cy="2190750"/>
            <wp:effectExtent l="19050" t="0" r="0" b="0"/>
            <wp:wrapNone/>
            <wp:docPr id="3" name="图片 2" descr="C:\Users\HP\AppData\Local\Temp\WeChat Files\5b4ed7e15d17022959d1b44b068a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P\AppData\Local\Temp\WeChat Files\5b4ed7e15d17022959d1b44b068a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5" t="20824" r="4504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ascii="仿宋_GB2312" w:hAnsi="宋体" w:eastAsia="仿宋_GB2312" w:cs="宋体"/>
          <w:b/>
          <w:kern w:val="0"/>
          <w:sz w:val="28"/>
          <w:szCs w:val="24"/>
        </w:rPr>
        <w:t>中铁六院，您职业生涯的最佳选择！</w:t>
      </w: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p>
      <w:pPr>
        <w:widowControl/>
        <w:tabs>
          <w:tab w:val="left" w:pos="720"/>
        </w:tabs>
        <w:spacing w:line="360" w:lineRule="exact"/>
        <w:ind w:firstLine="562" w:firstLineChars="2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75"/>
    <w:rsid w:val="000056E7"/>
    <w:rsid w:val="00033F5F"/>
    <w:rsid w:val="000578A3"/>
    <w:rsid w:val="00072374"/>
    <w:rsid w:val="00081E55"/>
    <w:rsid w:val="00082129"/>
    <w:rsid w:val="000C6E2B"/>
    <w:rsid w:val="000D052B"/>
    <w:rsid w:val="000D0F9F"/>
    <w:rsid w:val="000D7674"/>
    <w:rsid w:val="000E0173"/>
    <w:rsid w:val="000E179C"/>
    <w:rsid w:val="000E2FF0"/>
    <w:rsid w:val="000F219D"/>
    <w:rsid w:val="001451CB"/>
    <w:rsid w:val="00160E70"/>
    <w:rsid w:val="00162DC5"/>
    <w:rsid w:val="00164593"/>
    <w:rsid w:val="001806FD"/>
    <w:rsid w:val="00182A89"/>
    <w:rsid w:val="00203781"/>
    <w:rsid w:val="002523F0"/>
    <w:rsid w:val="00297683"/>
    <w:rsid w:val="002A35B3"/>
    <w:rsid w:val="002A6440"/>
    <w:rsid w:val="002F0797"/>
    <w:rsid w:val="00345F58"/>
    <w:rsid w:val="00383CE8"/>
    <w:rsid w:val="003909CF"/>
    <w:rsid w:val="0039522D"/>
    <w:rsid w:val="003C4798"/>
    <w:rsid w:val="003D376F"/>
    <w:rsid w:val="003D789F"/>
    <w:rsid w:val="003E7E23"/>
    <w:rsid w:val="003F5557"/>
    <w:rsid w:val="00406244"/>
    <w:rsid w:val="00414EF9"/>
    <w:rsid w:val="00424520"/>
    <w:rsid w:val="00450A3D"/>
    <w:rsid w:val="00460458"/>
    <w:rsid w:val="00480D1B"/>
    <w:rsid w:val="00483FB0"/>
    <w:rsid w:val="00495F1C"/>
    <w:rsid w:val="004D4338"/>
    <w:rsid w:val="004E0794"/>
    <w:rsid w:val="004E1763"/>
    <w:rsid w:val="004E4A4C"/>
    <w:rsid w:val="004E68FC"/>
    <w:rsid w:val="0052055C"/>
    <w:rsid w:val="00526DCD"/>
    <w:rsid w:val="00543348"/>
    <w:rsid w:val="0057491F"/>
    <w:rsid w:val="0059085A"/>
    <w:rsid w:val="00595B3B"/>
    <w:rsid w:val="00596F97"/>
    <w:rsid w:val="005A4A6D"/>
    <w:rsid w:val="005A51CF"/>
    <w:rsid w:val="005C7422"/>
    <w:rsid w:val="005D0FD6"/>
    <w:rsid w:val="005F0BE7"/>
    <w:rsid w:val="0062460B"/>
    <w:rsid w:val="00641C95"/>
    <w:rsid w:val="00643B7F"/>
    <w:rsid w:val="00651580"/>
    <w:rsid w:val="00665D9F"/>
    <w:rsid w:val="00666DA3"/>
    <w:rsid w:val="006818B5"/>
    <w:rsid w:val="006A55DA"/>
    <w:rsid w:val="006E69B0"/>
    <w:rsid w:val="00705466"/>
    <w:rsid w:val="00714334"/>
    <w:rsid w:val="007209A0"/>
    <w:rsid w:val="007266A6"/>
    <w:rsid w:val="00734377"/>
    <w:rsid w:val="00740BF1"/>
    <w:rsid w:val="007548BB"/>
    <w:rsid w:val="0079507D"/>
    <w:rsid w:val="00795EBC"/>
    <w:rsid w:val="0081253D"/>
    <w:rsid w:val="0081731E"/>
    <w:rsid w:val="00862DE6"/>
    <w:rsid w:val="00865F44"/>
    <w:rsid w:val="008B1DA4"/>
    <w:rsid w:val="008E1263"/>
    <w:rsid w:val="008E4840"/>
    <w:rsid w:val="008E71B0"/>
    <w:rsid w:val="008F08DB"/>
    <w:rsid w:val="00932D22"/>
    <w:rsid w:val="00947ED0"/>
    <w:rsid w:val="009501ED"/>
    <w:rsid w:val="00995458"/>
    <w:rsid w:val="009A4973"/>
    <w:rsid w:val="009A74BB"/>
    <w:rsid w:val="009E136A"/>
    <w:rsid w:val="009F46CC"/>
    <w:rsid w:val="009F46CE"/>
    <w:rsid w:val="009F64A4"/>
    <w:rsid w:val="00A043D4"/>
    <w:rsid w:val="00A2238E"/>
    <w:rsid w:val="00A33C85"/>
    <w:rsid w:val="00A36C54"/>
    <w:rsid w:val="00A41456"/>
    <w:rsid w:val="00A56F90"/>
    <w:rsid w:val="00A705B7"/>
    <w:rsid w:val="00A7224A"/>
    <w:rsid w:val="00A746C4"/>
    <w:rsid w:val="00A80264"/>
    <w:rsid w:val="00A87075"/>
    <w:rsid w:val="00A909A5"/>
    <w:rsid w:val="00A95A14"/>
    <w:rsid w:val="00AB2DCA"/>
    <w:rsid w:val="00AB43E0"/>
    <w:rsid w:val="00AC59BE"/>
    <w:rsid w:val="00AE637E"/>
    <w:rsid w:val="00AF4BF1"/>
    <w:rsid w:val="00B038A5"/>
    <w:rsid w:val="00B0627B"/>
    <w:rsid w:val="00B86B64"/>
    <w:rsid w:val="00BA1FA0"/>
    <w:rsid w:val="00BA7335"/>
    <w:rsid w:val="00BD2F5D"/>
    <w:rsid w:val="00C10CFC"/>
    <w:rsid w:val="00C1703A"/>
    <w:rsid w:val="00C33ADA"/>
    <w:rsid w:val="00C503A7"/>
    <w:rsid w:val="00C52914"/>
    <w:rsid w:val="00C5565F"/>
    <w:rsid w:val="00C70D20"/>
    <w:rsid w:val="00CD054B"/>
    <w:rsid w:val="00CF4579"/>
    <w:rsid w:val="00D0442E"/>
    <w:rsid w:val="00D20A52"/>
    <w:rsid w:val="00D2163D"/>
    <w:rsid w:val="00D333F6"/>
    <w:rsid w:val="00D4144A"/>
    <w:rsid w:val="00D86CCA"/>
    <w:rsid w:val="00D874D4"/>
    <w:rsid w:val="00D87C36"/>
    <w:rsid w:val="00DA276F"/>
    <w:rsid w:val="00DA6FC7"/>
    <w:rsid w:val="00DB6ABC"/>
    <w:rsid w:val="00E06875"/>
    <w:rsid w:val="00E14FEC"/>
    <w:rsid w:val="00E165E6"/>
    <w:rsid w:val="00E339B6"/>
    <w:rsid w:val="00E47D2C"/>
    <w:rsid w:val="00E71E18"/>
    <w:rsid w:val="00E7210A"/>
    <w:rsid w:val="00E733CA"/>
    <w:rsid w:val="00E94212"/>
    <w:rsid w:val="00EB2107"/>
    <w:rsid w:val="00EC0C81"/>
    <w:rsid w:val="00ED6A84"/>
    <w:rsid w:val="00ED6F34"/>
    <w:rsid w:val="00F006DA"/>
    <w:rsid w:val="00F14C87"/>
    <w:rsid w:val="00F71CD0"/>
    <w:rsid w:val="00F7285F"/>
    <w:rsid w:val="00FB36CC"/>
    <w:rsid w:val="00FC79F7"/>
    <w:rsid w:val="00FE6369"/>
    <w:rsid w:val="321B3AE7"/>
    <w:rsid w:val="6B9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TML Typewriter"/>
    <w:qFormat/>
    <w:uiPriority w:val="0"/>
    <w:rPr>
      <w:rFonts w:ascii="仿宋_GB2312" w:hAnsi="Courier New" w:eastAsia="仿宋_GB2312" w:cs="Courier New"/>
      <w:sz w:val="32"/>
      <w:szCs w:val="20"/>
    </w:rPr>
  </w:style>
  <w:style w:type="character" w:styleId="13">
    <w:name w:val="Hyperlink"/>
    <w:basedOn w:val="9"/>
    <w:unhideWhenUsed/>
    <w:uiPriority w:val="99"/>
    <w:rPr>
      <w:color w:val="0000FF"/>
      <w:u w:val="single"/>
    </w:rPr>
  </w:style>
  <w:style w:type="character" w:customStyle="1" w:styleId="14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me"/>
    <w:basedOn w:val="9"/>
    <w:uiPriority w:val="0"/>
  </w:style>
  <w:style w:type="character" w:customStyle="1" w:styleId="18">
    <w:name w:val="tag"/>
    <w:basedOn w:val="9"/>
    <w:uiPriority w:val="0"/>
  </w:style>
  <w:style w:type="paragraph" w:customStyle="1" w:styleId="1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335</Words>
  <Characters>1913</Characters>
  <Lines>15</Lines>
  <Paragraphs>4</Paragraphs>
  <TotalTime>2</TotalTime>
  <ScaleCrop>false</ScaleCrop>
  <LinksUpToDate>false</LinksUpToDate>
  <CharactersWithSpaces>2244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2019-09-16T09:20:00Z</dcterms:created>
  <dc:creator>王小平</dc:creator>
  <cp:lastModifiedBy>WPS_1509117481</cp:lastModifiedBy>
  <cp:lastPrinted>2021-09-27T02:53:00Z</cp:lastPrinted>
  <dcterms:modified xsi:type="dcterms:W3CDTF">2021-10-09T07:09:47Z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0DCE02AD7FAE446C8A58265E06EFC36B</vt:lpwstr>
  </property>
</Properties>
</file>