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298531A">
      <w:pPr>
        <w:widowControl/>
        <w:spacing w:line="560" w:lineRule="exact"/>
        <w:jc w:val="center"/>
        <w:rPr>
          <w:rFonts w:ascii="仿宋" w:hAnsi="仿宋" w:eastAsia="仿宋" w:cs="仿宋"/>
          <w:b/>
          <w:kern w:val="0"/>
          <w:sz w:val="32"/>
          <w:szCs w:val="32"/>
        </w:rPr>
      </w:pPr>
      <w:r>
        <w:rPr>
          <w:rFonts w:hint="eastAsia" w:ascii="仿宋" w:hAnsi="仿宋" w:eastAsia="仿宋" w:cs="仿宋"/>
          <w:b/>
          <w:kern w:val="0"/>
          <w:sz w:val="32"/>
          <w:szCs w:val="32"/>
        </w:rPr>
        <w:t>北京交通大学在职专业学位中心202</w:t>
      </w:r>
      <w:r>
        <w:rPr>
          <w:rFonts w:hint="eastAsia" w:ascii="仿宋" w:hAnsi="仿宋" w:eastAsia="仿宋" w:cs="仿宋"/>
          <w:b/>
          <w:kern w:val="0"/>
          <w:sz w:val="32"/>
          <w:szCs w:val="32"/>
          <w:lang w:val="en-US" w:eastAsia="zh-CN"/>
        </w:rPr>
        <w:t>5</w:t>
      </w:r>
      <w:r>
        <w:rPr>
          <w:rFonts w:hint="eastAsia" w:ascii="仿宋" w:hAnsi="仿宋" w:eastAsia="仿宋" w:cs="仿宋"/>
          <w:b/>
          <w:kern w:val="0"/>
          <w:sz w:val="32"/>
          <w:szCs w:val="32"/>
        </w:rPr>
        <w:t>年</w:t>
      </w:r>
      <w:r>
        <w:rPr>
          <w:rFonts w:hint="eastAsia" w:ascii="仿宋" w:hAnsi="仿宋" w:eastAsia="仿宋" w:cs="仿宋"/>
          <w:b/>
          <w:kern w:val="0"/>
          <w:sz w:val="32"/>
          <w:szCs w:val="32"/>
          <w:lang w:val="en-US" w:eastAsia="zh-CN"/>
        </w:rPr>
        <w:t>土木工程（085901）</w:t>
      </w:r>
      <w:r>
        <w:rPr>
          <w:rFonts w:hint="eastAsia" w:ascii="仿宋" w:hAnsi="仿宋" w:eastAsia="仿宋" w:cs="仿宋"/>
          <w:b/>
          <w:kern w:val="0"/>
          <w:sz w:val="32"/>
          <w:szCs w:val="32"/>
        </w:rPr>
        <w:t>硕士研究生复试、调剂录取工作办法</w:t>
      </w:r>
    </w:p>
    <w:p w14:paraId="455FAC2D">
      <w:pPr>
        <w:widowControl/>
        <w:spacing w:line="560" w:lineRule="exact"/>
        <w:ind w:firstLine="420"/>
        <w:jc w:val="left"/>
        <w:rPr>
          <w:rFonts w:hint="eastAsia" w:ascii="仿宋" w:hAnsi="仿宋" w:eastAsia="仿宋" w:cs="仿宋"/>
          <w:bCs/>
          <w:kern w:val="0"/>
          <w:sz w:val="28"/>
          <w:szCs w:val="28"/>
          <w:lang w:eastAsia="zh-CN"/>
        </w:rPr>
      </w:pPr>
      <w:r>
        <w:rPr>
          <w:rFonts w:hint="eastAsia" w:ascii="仿宋" w:hAnsi="仿宋" w:eastAsia="仿宋" w:cs="仿宋"/>
          <w:bCs/>
          <w:kern w:val="0"/>
          <w:sz w:val="28"/>
          <w:szCs w:val="28"/>
        </w:rPr>
        <w:t>依据《北京交通大学202</w:t>
      </w: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年硕士研究生复试录取工作方案》，在职专业学位中心202</w:t>
      </w: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年硕士研究生招生复试考核采取现场复试，土木工程（085901）非全日制专业学位具体复试录取工作委托</w:t>
      </w:r>
      <w:r>
        <w:rPr>
          <w:rFonts w:hint="eastAsia" w:ascii="仿宋" w:hAnsi="仿宋" w:eastAsia="仿宋" w:cs="仿宋"/>
          <w:bCs/>
          <w:kern w:val="0"/>
          <w:sz w:val="28"/>
          <w:szCs w:val="28"/>
          <w:lang w:val="en-US" w:eastAsia="zh-CN"/>
        </w:rPr>
        <w:t>土木建筑工程</w:t>
      </w:r>
      <w:r>
        <w:rPr>
          <w:rFonts w:hint="eastAsia" w:ascii="仿宋" w:hAnsi="仿宋" w:eastAsia="仿宋" w:cs="仿宋"/>
          <w:bCs/>
          <w:kern w:val="0"/>
          <w:sz w:val="28"/>
          <w:szCs w:val="28"/>
        </w:rPr>
        <w:t>学院负责实施，复试录取工作安排如下</w:t>
      </w:r>
      <w:r>
        <w:rPr>
          <w:rFonts w:hint="eastAsia" w:ascii="仿宋" w:hAnsi="仿宋" w:eastAsia="仿宋" w:cs="仿宋"/>
          <w:bCs/>
          <w:kern w:val="0"/>
          <w:sz w:val="28"/>
          <w:szCs w:val="28"/>
          <w:lang w:eastAsia="zh-CN"/>
        </w:rPr>
        <w:t>：</w:t>
      </w:r>
    </w:p>
    <w:p w14:paraId="3F3BA2C6">
      <w:pPr>
        <w:pStyle w:val="26"/>
        <w:widowControl/>
        <w:spacing w:line="560" w:lineRule="exact"/>
        <w:ind w:firstLine="0" w:firstLineChars="0"/>
        <w:jc w:val="left"/>
        <w:rPr>
          <w:rFonts w:ascii="仿宋" w:hAnsi="仿宋" w:eastAsia="仿宋" w:cs="仿宋"/>
          <w:b/>
          <w:kern w:val="0"/>
          <w:sz w:val="28"/>
          <w:szCs w:val="28"/>
        </w:rPr>
      </w:pPr>
      <w:r>
        <w:rPr>
          <w:rFonts w:hint="eastAsia" w:ascii="仿宋" w:hAnsi="仿宋" w:eastAsia="仿宋" w:cs="仿宋"/>
          <w:b/>
          <w:kern w:val="0"/>
          <w:sz w:val="30"/>
          <w:szCs w:val="30"/>
        </w:rPr>
        <w:t>一、</w:t>
      </w:r>
      <w:r>
        <w:rPr>
          <w:rFonts w:hint="eastAsia" w:ascii="仿宋" w:hAnsi="仿宋" w:eastAsia="仿宋" w:cs="仿宋"/>
          <w:b/>
          <w:kern w:val="0"/>
          <w:sz w:val="28"/>
          <w:szCs w:val="28"/>
        </w:rPr>
        <w:t>复试专业及拟录取人数、复试分数</w:t>
      </w:r>
    </w:p>
    <w:p w14:paraId="104171AF">
      <w:pPr>
        <w:widowControl/>
        <w:spacing w:line="560" w:lineRule="exact"/>
        <w:ind w:firstLine="539"/>
        <w:jc w:val="left"/>
        <w:rPr>
          <w:rFonts w:ascii="仿宋" w:hAnsi="仿宋" w:eastAsia="仿宋" w:cs="仿宋"/>
          <w:bCs/>
          <w:kern w:val="0"/>
          <w:sz w:val="28"/>
          <w:szCs w:val="28"/>
        </w:rPr>
      </w:pPr>
      <w:r>
        <w:rPr>
          <w:rFonts w:hint="eastAsia" w:ascii="仿宋" w:hAnsi="仿宋" w:eastAsia="仿宋" w:cs="仿宋"/>
          <w:bCs/>
          <w:kern w:val="0"/>
          <w:sz w:val="28"/>
          <w:szCs w:val="28"/>
          <w:lang w:val="en-US" w:eastAsia="zh-CN"/>
        </w:rPr>
        <w:t>土木工程（085901）非全日制</w:t>
      </w:r>
      <w:r>
        <w:rPr>
          <w:rFonts w:hint="eastAsia" w:ascii="仿宋" w:hAnsi="仿宋" w:eastAsia="仿宋" w:cs="仿宋"/>
          <w:bCs/>
          <w:kern w:val="0"/>
          <w:sz w:val="28"/>
          <w:szCs w:val="28"/>
        </w:rPr>
        <w:t>专业</w:t>
      </w:r>
      <w:r>
        <w:rPr>
          <w:rFonts w:hint="eastAsia" w:ascii="仿宋" w:hAnsi="仿宋" w:eastAsia="仿宋" w:cs="仿宋"/>
          <w:bCs/>
          <w:kern w:val="0"/>
          <w:sz w:val="28"/>
          <w:szCs w:val="28"/>
          <w:lang w:val="en-US" w:eastAsia="zh-CN"/>
        </w:rPr>
        <w:t>学位</w:t>
      </w:r>
      <w:r>
        <w:rPr>
          <w:rFonts w:hint="eastAsia" w:ascii="仿宋" w:hAnsi="仿宋" w:eastAsia="仿宋" w:cs="仿宋"/>
          <w:bCs/>
          <w:kern w:val="0"/>
          <w:sz w:val="28"/>
          <w:szCs w:val="28"/>
        </w:rPr>
        <w:t>拟录取人数及复试分数线，详见表1。单科分数线为A类国家线。</w:t>
      </w:r>
    </w:p>
    <w:tbl>
      <w:tblPr>
        <w:tblStyle w:val="14"/>
        <w:tblpPr w:leftFromText="180" w:rightFromText="180" w:vertAnchor="text" w:horzAnchor="page" w:tblpX="2174" w:tblpY="1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080"/>
        <w:gridCol w:w="1188"/>
        <w:gridCol w:w="1020"/>
        <w:gridCol w:w="1020"/>
        <w:gridCol w:w="1068"/>
        <w:gridCol w:w="1224"/>
      </w:tblGrid>
      <w:tr w14:paraId="11F3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7" w:type="dxa"/>
            <w:gridSpan w:val="7"/>
            <w:tcBorders>
              <w:top w:val="nil"/>
              <w:left w:val="nil"/>
              <w:bottom w:val="single" w:color="auto" w:sz="4" w:space="0"/>
              <w:right w:val="nil"/>
            </w:tcBorders>
            <w:vAlign w:val="center"/>
          </w:tcPr>
          <w:p w14:paraId="5A6F3FED">
            <w:pPr>
              <w:widowControl/>
              <w:spacing w:line="560" w:lineRule="exact"/>
              <w:jc w:val="center"/>
              <w:rPr>
                <w:rFonts w:hint="default" w:ascii="仿宋" w:hAnsi="仿宋" w:eastAsia="仿宋" w:cs="仿宋"/>
                <w:bCs/>
                <w:kern w:val="0"/>
                <w:sz w:val="24"/>
                <w:lang w:val="en-US" w:eastAsia="zh-CN"/>
              </w:rPr>
            </w:pPr>
            <w:r>
              <w:rPr>
                <w:rFonts w:hint="eastAsia" w:ascii="仿宋" w:hAnsi="仿宋" w:eastAsia="仿宋" w:cs="仿宋"/>
                <w:bCs/>
                <w:color w:val="000000"/>
                <w:kern w:val="0"/>
                <w:sz w:val="24"/>
              </w:rPr>
              <w:t>表1</w:t>
            </w:r>
            <w:r>
              <w:rPr>
                <w:rFonts w:hint="eastAsia" w:ascii="仿宋" w:hAnsi="仿宋" w:eastAsia="仿宋" w:cs="仿宋"/>
                <w:bCs/>
                <w:color w:val="000000"/>
                <w:kern w:val="0"/>
                <w:sz w:val="24"/>
                <w:lang w:val="en-US" w:eastAsia="zh-CN"/>
              </w:rPr>
              <w:t xml:space="preserve">  2025</w:t>
            </w:r>
            <w:r>
              <w:rPr>
                <w:rFonts w:hint="eastAsia" w:ascii="仿宋" w:hAnsi="仿宋" w:eastAsia="仿宋" w:cs="仿宋"/>
                <w:bCs/>
                <w:kern w:val="0"/>
                <w:sz w:val="24"/>
              </w:rPr>
              <w:t>年各专业拟录取人数及复试分数线</w:t>
            </w:r>
          </w:p>
        </w:tc>
      </w:tr>
      <w:tr w14:paraId="6476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tcBorders>
            <w:vAlign w:val="center"/>
          </w:tcPr>
          <w:p w14:paraId="1633E7C4">
            <w:pPr>
              <w:widowControl/>
              <w:spacing w:line="400" w:lineRule="exact"/>
              <w:jc w:val="center"/>
              <w:rPr>
                <w:rFonts w:hint="default" w:eastAsia="仿宋"/>
                <w:bCs/>
                <w:kern w:val="0"/>
                <w:sz w:val="24"/>
                <w:lang w:val="en-US" w:eastAsia="zh-CN"/>
              </w:rPr>
            </w:pPr>
            <w:r>
              <w:rPr>
                <w:rFonts w:hint="eastAsia" w:ascii="仿宋" w:hAnsi="仿宋" w:eastAsia="仿宋" w:cs="仿宋"/>
                <w:color w:val="000000" w:themeColor="text1"/>
                <w:sz w:val="24"/>
                <w:szCs w:val="24"/>
                <w14:textFill>
                  <w14:solidFill>
                    <w14:schemeClr w14:val="tx1"/>
                  </w14:solidFill>
                </w14:textFill>
              </w:rPr>
              <w:t>院系代码</w:t>
            </w:r>
          </w:p>
        </w:tc>
        <w:tc>
          <w:tcPr>
            <w:tcW w:w="1080" w:type="dxa"/>
            <w:tcBorders>
              <w:top w:val="single" w:color="auto" w:sz="4" w:space="0"/>
            </w:tcBorders>
            <w:vAlign w:val="center"/>
          </w:tcPr>
          <w:p w14:paraId="79470453">
            <w:pPr>
              <w:widowControl/>
              <w:spacing w:line="400" w:lineRule="exact"/>
              <w:jc w:val="center"/>
              <w:rPr>
                <w:rFonts w:eastAsia="仿宋"/>
                <w:sz w:val="24"/>
              </w:rPr>
            </w:pPr>
            <w:r>
              <w:rPr>
                <w:rFonts w:hint="eastAsia" w:ascii="仿宋" w:hAnsi="仿宋" w:eastAsia="仿宋" w:cs="仿宋"/>
                <w:bCs/>
                <w:kern w:val="0"/>
                <w:sz w:val="24"/>
              </w:rPr>
              <w:t>代码</w:t>
            </w:r>
          </w:p>
        </w:tc>
        <w:tc>
          <w:tcPr>
            <w:tcW w:w="1188" w:type="dxa"/>
            <w:tcBorders>
              <w:top w:val="single" w:color="auto" w:sz="4" w:space="0"/>
            </w:tcBorders>
            <w:vAlign w:val="center"/>
          </w:tcPr>
          <w:p w14:paraId="3E1DE068">
            <w:pPr>
              <w:widowControl/>
              <w:spacing w:line="400" w:lineRule="exact"/>
              <w:jc w:val="center"/>
              <w:rPr>
                <w:rFonts w:eastAsia="仿宋"/>
                <w:bCs/>
                <w:kern w:val="0"/>
                <w:sz w:val="24"/>
              </w:rPr>
            </w:pPr>
            <w:r>
              <w:rPr>
                <w:rFonts w:hint="eastAsia" w:ascii="仿宋" w:hAnsi="仿宋" w:eastAsia="仿宋"/>
                <w:sz w:val="24"/>
              </w:rPr>
              <w:t>专业</w:t>
            </w:r>
            <w:r>
              <w:rPr>
                <w:rFonts w:hint="eastAsia" w:ascii="仿宋" w:hAnsi="仿宋" w:eastAsia="仿宋"/>
                <w:sz w:val="24"/>
                <w:lang w:val="en-US" w:eastAsia="zh-CN"/>
              </w:rPr>
              <w:t>名称</w:t>
            </w:r>
          </w:p>
        </w:tc>
        <w:tc>
          <w:tcPr>
            <w:tcW w:w="1020" w:type="dxa"/>
            <w:tcBorders>
              <w:top w:val="single" w:color="auto" w:sz="4" w:space="0"/>
            </w:tcBorders>
            <w:vAlign w:val="center"/>
          </w:tcPr>
          <w:p w14:paraId="2EBBA0BE">
            <w:pPr>
              <w:widowControl/>
              <w:spacing w:line="400" w:lineRule="exact"/>
              <w:jc w:val="center"/>
              <w:rPr>
                <w:rFonts w:hint="default" w:eastAsia="仿宋"/>
                <w:bCs/>
                <w:kern w:val="0"/>
                <w:sz w:val="24"/>
                <w:lang w:val="en-US" w:eastAsia="zh-CN"/>
              </w:rPr>
            </w:pPr>
            <w:r>
              <w:rPr>
                <w:rFonts w:hint="eastAsia" w:ascii="仿宋" w:hAnsi="仿宋" w:eastAsia="仿宋"/>
                <w:sz w:val="24"/>
                <w:lang w:val="en-US" w:eastAsia="zh-CN"/>
              </w:rPr>
              <w:t>招生计划人</w:t>
            </w:r>
            <w:r>
              <w:rPr>
                <w:rFonts w:hint="eastAsia" w:ascii="仿宋" w:hAnsi="仿宋" w:eastAsia="仿宋"/>
                <w:sz w:val="24"/>
              </w:rPr>
              <w:t>数</w:t>
            </w:r>
          </w:p>
        </w:tc>
        <w:tc>
          <w:tcPr>
            <w:tcW w:w="1020" w:type="dxa"/>
            <w:tcBorders>
              <w:top w:val="single" w:color="auto" w:sz="4" w:space="0"/>
            </w:tcBorders>
            <w:vAlign w:val="center"/>
          </w:tcPr>
          <w:p w14:paraId="438CA5E7">
            <w:pPr>
              <w:widowControl/>
              <w:spacing w:line="400" w:lineRule="exact"/>
              <w:jc w:val="center"/>
              <w:rPr>
                <w:rFonts w:hint="default" w:eastAsia="仿宋"/>
                <w:bCs/>
                <w:kern w:val="0"/>
                <w:sz w:val="24"/>
                <w:lang w:val="en-US" w:eastAsia="zh-CN"/>
              </w:rPr>
            </w:pPr>
            <w:r>
              <w:rPr>
                <w:rFonts w:hint="eastAsia" w:ascii="仿宋" w:hAnsi="仿宋" w:eastAsia="仿宋"/>
                <w:sz w:val="24"/>
              </w:rPr>
              <w:t>复试</w:t>
            </w:r>
            <w:r>
              <w:rPr>
                <w:rFonts w:hint="eastAsia" w:ascii="仿宋" w:hAnsi="仿宋" w:eastAsia="仿宋"/>
                <w:sz w:val="24"/>
                <w:lang w:val="en-US" w:eastAsia="zh-CN"/>
              </w:rPr>
              <w:t>分数</w:t>
            </w:r>
            <w:r>
              <w:rPr>
                <w:rFonts w:hint="eastAsia" w:ascii="仿宋" w:hAnsi="仿宋" w:eastAsia="仿宋"/>
                <w:sz w:val="24"/>
              </w:rPr>
              <w:t>线</w:t>
            </w:r>
          </w:p>
        </w:tc>
        <w:tc>
          <w:tcPr>
            <w:tcW w:w="1068" w:type="dxa"/>
            <w:tcBorders>
              <w:top w:val="single" w:color="auto" w:sz="4" w:space="0"/>
            </w:tcBorders>
            <w:vAlign w:val="center"/>
          </w:tcPr>
          <w:p w14:paraId="044C8579">
            <w:pPr>
              <w:widowControl/>
              <w:spacing w:line="400" w:lineRule="exact"/>
              <w:jc w:val="center"/>
              <w:rPr>
                <w:rFonts w:hint="default" w:eastAsia="仿宋"/>
                <w:bCs/>
                <w:kern w:val="0"/>
                <w:sz w:val="24"/>
                <w:lang w:val="en-US" w:eastAsia="zh-CN"/>
              </w:rPr>
            </w:pPr>
            <w:r>
              <w:rPr>
                <w:rFonts w:hint="eastAsia" w:ascii="仿宋" w:hAnsi="仿宋" w:eastAsia="仿宋" w:cs="仿宋"/>
                <w:bCs/>
                <w:kern w:val="0"/>
                <w:sz w:val="24"/>
                <w:lang w:val="en-US" w:eastAsia="zh-CN"/>
              </w:rPr>
              <w:t>上线复试人数</w:t>
            </w:r>
          </w:p>
        </w:tc>
        <w:tc>
          <w:tcPr>
            <w:tcW w:w="1224" w:type="dxa"/>
            <w:tcBorders>
              <w:top w:val="single" w:color="auto" w:sz="4" w:space="0"/>
            </w:tcBorders>
            <w:vAlign w:val="center"/>
          </w:tcPr>
          <w:p w14:paraId="725CF33F">
            <w:pPr>
              <w:widowControl/>
              <w:spacing w:line="400" w:lineRule="exact"/>
              <w:jc w:val="center"/>
              <w:rPr>
                <w:rFonts w:hint="default" w:eastAsia="仿宋"/>
                <w:bCs/>
                <w:kern w:val="0"/>
                <w:sz w:val="24"/>
                <w:lang w:val="en-US" w:eastAsia="zh-CN"/>
              </w:rPr>
            </w:pPr>
            <w:r>
              <w:rPr>
                <w:rFonts w:hint="eastAsia" w:ascii="仿宋" w:hAnsi="仿宋" w:eastAsia="仿宋" w:cs="仿宋"/>
                <w:bCs/>
                <w:kern w:val="0"/>
                <w:sz w:val="24"/>
                <w:lang w:val="en-US" w:eastAsia="zh-CN"/>
              </w:rPr>
              <w:t>已接收推免人数</w:t>
            </w:r>
          </w:p>
        </w:tc>
      </w:tr>
      <w:tr w14:paraId="189A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65ADB5A">
            <w:pPr>
              <w:widowControl/>
              <w:spacing w:line="400" w:lineRule="exact"/>
              <w:jc w:val="center"/>
              <w:rPr>
                <w:rFonts w:hint="eastAsia" w:eastAsia="仿宋"/>
                <w:bCs/>
                <w:kern w:val="0"/>
                <w:sz w:val="24"/>
                <w:lang w:val="en-US" w:eastAsia="zh-CN"/>
              </w:rPr>
            </w:pPr>
            <w:r>
              <w:rPr>
                <w:rFonts w:hint="eastAsia" w:eastAsia="仿宋"/>
                <w:bCs/>
                <w:kern w:val="0"/>
                <w:sz w:val="24"/>
                <w:lang w:val="en-US" w:eastAsia="zh-CN"/>
              </w:rPr>
              <w:t>900</w:t>
            </w:r>
          </w:p>
        </w:tc>
        <w:tc>
          <w:tcPr>
            <w:tcW w:w="1080" w:type="dxa"/>
            <w:vAlign w:val="center"/>
          </w:tcPr>
          <w:p w14:paraId="24F5706C">
            <w:pPr>
              <w:widowControl/>
              <w:spacing w:line="400" w:lineRule="exact"/>
              <w:jc w:val="center"/>
              <w:rPr>
                <w:rFonts w:eastAsia="仿宋"/>
                <w:bCs/>
                <w:kern w:val="0"/>
                <w:sz w:val="24"/>
              </w:rPr>
            </w:pPr>
            <w:r>
              <w:rPr>
                <w:rFonts w:eastAsia="仿宋"/>
                <w:bCs/>
                <w:kern w:val="0"/>
                <w:sz w:val="24"/>
              </w:rPr>
              <w:t>085901</w:t>
            </w:r>
          </w:p>
        </w:tc>
        <w:tc>
          <w:tcPr>
            <w:tcW w:w="1188" w:type="dxa"/>
            <w:vAlign w:val="center"/>
          </w:tcPr>
          <w:p w14:paraId="48BDAC42">
            <w:pPr>
              <w:widowControl/>
              <w:spacing w:line="400" w:lineRule="exact"/>
              <w:jc w:val="center"/>
              <w:rPr>
                <w:rFonts w:eastAsia="仿宋"/>
                <w:sz w:val="24"/>
              </w:rPr>
            </w:pPr>
            <w:r>
              <w:rPr>
                <w:rFonts w:eastAsia="仿宋"/>
                <w:sz w:val="24"/>
              </w:rPr>
              <w:t>土木工程</w:t>
            </w:r>
          </w:p>
        </w:tc>
        <w:tc>
          <w:tcPr>
            <w:tcW w:w="1020" w:type="dxa"/>
            <w:vAlign w:val="center"/>
          </w:tcPr>
          <w:p w14:paraId="452CB96F">
            <w:pPr>
              <w:widowControl/>
              <w:spacing w:line="400" w:lineRule="exact"/>
              <w:jc w:val="center"/>
              <w:rPr>
                <w:rFonts w:hint="eastAsia" w:eastAsia="仿宋"/>
                <w:sz w:val="24"/>
                <w:lang w:val="en-US" w:eastAsia="zh-CN"/>
              </w:rPr>
            </w:pPr>
            <w:r>
              <w:rPr>
                <w:rFonts w:hint="eastAsia" w:eastAsia="仿宋"/>
                <w:sz w:val="24"/>
                <w:lang w:val="en-US" w:eastAsia="zh-CN"/>
              </w:rPr>
              <w:t>20</w:t>
            </w:r>
          </w:p>
        </w:tc>
        <w:tc>
          <w:tcPr>
            <w:tcW w:w="1020" w:type="dxa"/>
            <w:vAlign w:val="center"/>
          </w:tcPr>
          <w:p w14:paraId="68C2C5B9">
            <w:pPr>
              <w:widowControl/>
              <w:spacing w:line="400" w:lineRule="exact"/>
              <w:jc w:val="center"/>
              <w:rPr>
                <w:rFonts w:hint="eastAsia" w:eastAsia="仿宋"/>
                <w:sz w:val="24"/>
                <w:lang w:val="en-US" w:eastAsia="zh-CN"/>
              </w:rPr>
            </w:pPr>
            <w:r>
              <w:rPr>
                <w:rFonts w:hint="eastAsia" w:eastAsia="仿宋"/>
                <w:sz w:val="24"/>
                <w:lang w:val="en-US" w:eastAsia="zh-CN"/>
              </w:rPr>
              <w:t>266</w:t>
            </w:r>
          </w:p>
        </w:tc>
        <w:tc>
          <w:tcPr>
            <w:tcW w:w="1068" w:type="dxa"/>
            <w:vAlign w:val="center"/>
          </w:tcPr>
          <w:p w14:paraId="0792B8D9">
            <w:pPr>
              <w:widowControl/>
              <w:spacing w:line="400" w:lineRule="exact"/>
              <w:jc w:val="center"/>
              <w:rPr>
                <w:rFonts w:hint="eastAsia" w:eastAsia="仿宋"/>
                <w:bCs/>
                <w:kern w:val="0"/>
                <w:sz w:val="24"/>
                <w:lang w:val="en-US" w:eastAsia="zh-CN"/>
              </w:rPr>
            </w:pPr>
            <w:r>
              <w:rPr>
                <w:rFonts w:hint="eastAsia" w:eastAsia="仿宋"/>
                <w:bCs/>
                <w:kern w:val="0"/>
                <w:sz w:val="24"/>
                <w:lang w:val="en-US" w:eastAsia="zh-CN"/>
              </w:rPr>
              <w:t>4</w:t>
            </w:r>
          </w:p>
        </w:tc>
        <w:tc>
          <w:tcPr>
            <w:tcW w:w="1224" w:type="dxa"/>
            <w:vAlign w:val="center"/>
          </w:tcPr>
          <w:p w14:paraId="521FAD5D">
            <w:pPr>
              <w:widowControl/>
              <w:spacing w:line="400" w:lineRule="exact"/>
              <w:jc w:val="center"/>
              <w:rPr>
                <w:rFonts w:hint="eastAsia" w:eastAsia="仿宋"/>
                <w:bCs/>
                <w:kern w:val="0"/>
                <w:sz w:val="24"/>
                <w:lang w:val="en-US" w:eastAsia="zh-CN"/>
              </w:rPr>
            </w:pPr>
            <w:r>
              <w:rPr>
                <w:rFonts w:hint="eastAsia" w:eastAsia="仿宋"/>
                <w:bCs/>
                <w:kern w:val="0"/>
                <w:sz w:val="24"/>
                <w:lang w:val="en-US" w:eastAsia="zh-CN"/>
              </w:rPr>
              <w:t>0</w:t>
            </w:r>
          </w:p>
        </w:tc>
      </w:tr>
    </w:tbl>
    <w:p w14:paraId="2FCF8F1A">
      <w:pPr>
        <w:adjustRightInd w:val="0"/>
        <w:snapToGrid w:val="0"/>
        <w:spacing w:line="360" w:lineRule="auto"/>
        <w:ind w:firstLine="1600" w:firstLineChars="500"/>
        <w:rPr>
          <w:rFonts w:ascii="仿宋" w:hAnsi="仿宋" w:eastAsia="仿宋" w:cs="仿宋"/>
          <w:color w:val="000000" w:themeColor="text1"/>
          <w:sz w:val="32"/>
          <w:szCs w:val="32"/>
          <w14:textFill>
            <w14:solidFill>
              <w14:schemeClr w14:val="tx1"/>
            </w14:solidFill>
          </w14:textFill>
        </w:rPr>
      </w:pPr>
    </w:p>
    <w:p w14:paraId="318F57BB">
      <w:pPr>
        <w:adjustRightInd w:val="0"/>
        <w:snapToGrid w:val="0"/>
        <w:spacing w:line="360" w:lineRule="auto"/>
        <w:ind w:firstLine="1600" w:firstLineChars="500"/>
        <w:rPr>
          <w:rFonts w:ascii="仿宋" w:hAnsi="仿宋" w:eastAsia="仿宋" w:cs="仿宋"/>
          <w:color w:val="000000" w:themeColor="text1"/>
          <w:sz w:val="32"/>
          <w:szCs w:val="32"/>
          <w14:textFill>
            <w14:solidFill>
              <w14:schemeClr w14:val="tx1"/>
            </w14:solidFill>
          </w14:textFill>
        </w:rPr>
      </w:pPr>
    </w:p>
    <w:p w14:paraId="528913E8">
      <w:pPr>
        <w:adjustRightInd w:val="0"/>
        <w:snapToGrid w:val="0"/>
        <w:spacing w:line="360" w:lineRule="auto"/>
        <w:ind w:firstLine="1600" w:firstLineChars="500"/>
        <w:rPr>
          <w:rFonts w:ascii="仿宋" w:hAnsi="仿宋" w:eastAsia="仿宋" w:cs="仿宋"/>
          <w:color w:val="000000" w:themeColor="text1"/>
          <w:sz w:val="32"/>
          <w:szCs w:val="32"/>
          <w14:textFill>
            <w14:solidFill>
              <w14:schemeClr w14:val="tx1"/>
            </w14:solidFill>
          </w14:textFill>
        </w:rPr>
      </w:pPr>
    </w:p>
    <w:p w14:paraId="66810779">
      <w:pPr>
        <w:widowControl/>
        <w:ind w:firstLine="720" w:firstLineChars="300"/>
        <w:jc w:val="left"/>
        <w:rPr>
          <w:rFonts w:ascii="仿宋" w:hAnsi="仿宋" w:eastAsia="仿宋" w:cs="仿宋"/>
          <w:bCs/>
          <w:color w:val="000000"/>
          <w:kern w:val="0"/>
          <w:sz w:val="24"/>
        </w:rPr>
      </w:pPr>
    </w:p>
    <w:p w14:paraId="12A4BCD7">
      <w:pPr>
        <w:widowControl/>
        <w:ind w:firstLine="720" w:firstLineChars="300"/>
        <w:jc w:val="left"/>
        <w:rPr>
          <w:rFonts w:ascii="仿宋" w:hAnsi="仿宋" w:eastAsia="仿宋" w:cs="仿宋"/>
          <w:bCs/>
          <w:color w:val="000000"/>
          <w:kern w:val="0"/>
          <w:sz w:val="24"/>
        </w:rPr>
      </w:pPr>
    </w:p>
    <w:p w14:paraId="0FAF6902">
      <w:pPr>
        <w:pStyle w:val="26"/>
        <w:widowControl/>
        <w:spacing w:line="560" w:lineRule="exact"/>
        <w:ind w:firstLine="0" w:firstLineChars="0"/>
        <w:jc w:val="left"/>
        <w:rPr>
          <w:rFonts w:ascii="仿宋" w:hAnsi="仿宋" w:eastAsia="仿宋" w:cs="仿宋"/>
          <w:b/>
          <w:kern w:val="0"/>
          <w:sz w:val="30"/>
          <w:szCs w:val="30"/>
        </w:rPr>
      </w:pPr>
      <w:r>
        <w:rPr>
          <w:rFonts w:hint="eastAsia" w:ascii="仿宋" w:hAnsi="仿宋" w:eastAsia="仿宋" w:cs="仿宋"/>
          <w:b/>
          <w:kern w:val="0"/>
          <w:sz w:val="30"/>
          <w:szCs w:val="30"/>
        </w:rPr>
        <w:t>二、</w:t>
      </w:r>
      <w:r>
        <w:rPr>
          <w:rFonts w:hint="eastAsia" w:ascii="仿宋" w:hAnsi="仿宋" w:eastAsia="仿宋" w:cs="仿宋"/>
          <w:b/>
          <w:kern w:val="0"/>
          <w:sz w:val="28"/>
          <w:szCs w:val="28"/>
          <w:lang w:val="en-US" w:eastAsia="zh-CN"/>
        </w:rPr>
        <w:t>第一志愿考生</w:t>
      </w:r>
      <w:r>
        <w:rPr>
          <w:rFonts w:hint="eastAsia" w:ascii="仿宋" w:hAnsi="仿宋" w:eastAsia="仿宋" w:cs="仿宋"/>
          <w:b/>
          <w:kern w:val="0"/>
          <w:sz w:val="30"/>
          <w:szCs w:val="30"/>
        </w:rPr>
        <w:t>复试程序</w:t>
      </w:r>
    </w:p>
    <w:p w14:paraId="65D4881D">
      <w:pPr>
        <w:widowControl/>
        <w:spacing w:line="560" w:lineRule="exact"/>
        <w:ind w:firstLine="420"/>
        <w:jc w:val="left"/>
        <w:rPr>
          <w:rFonts w:ascii="仿宋" w:hAnsi="仿宋" w:eastAsia="仿宋" w:cs="仿宋"/>
          <w:b/>
          <w:kern w:val="0"/>
          <w:sz w:val="28"/>
          <w:szCs w:val="28"/>
        </w:rPr>
      </w:pPr>
      <w:r>
        <w:rPr>
          <w:rFonts w:hint="eastAsia" w:ascii="仿宋" w:hAnsi="仿宋" w:eastAsia="仿宋" w:cs="仿宋"/>
          <w:b/>
          <w:kern w:val="0"/>
          <w:sz w:val="28"/>
          <w:szCs w:val="28"/>
        </w:rPr>
        <w:t>（一）网上系统操作</w:t>
      </w:r>
    </w:p>
    <w:p w14:paraId="00CB1A48">
      <w:pPr>
        <w:widowControl/>
        <w:spacing w:line="560" w:lineRule="exact"/>
        <w:ind w:firstLine="540"/>
        <w:jc w:val="left"/>
        <w:rPr>
          <w:rFonts w:ascii="仿宋" w:hAnsi="仿宋" w:eastAsia="仿宋" w:cs="仿宋"/>
          <w:bCs/>
          <w:kern w:val="0"/>
          <w:sz w:val="28"/>
          <w:szCs w:val="28"/>
        </w:rPr>
      </w:pPr>
      <w:r>
        <w:rPr>
          <w:rFonts w:hint="eastAsia" w:ascii="仿宋" w:hAnsi="仿宋" w:eastAsia="仿宋" w:cs="仿宋"/>
          <w:bCs/>
          <w:kern w:val="0"/>
          <w:sz w:val="28"/>
          <w:szCs w:val="28"/>
        </w:rPr>
        <w:t>复试考生请登陆研究生院主页（</w:t>
      </w:r>
      <w:r>
        <w:rPr>
          <w:rFonts w:hint="eastAsia" w:ascii="Arial" w:hAnsi="Arial" w:eastAsia="仿宋" w:cs="Arial"/>
          <w:bCs/>
          <w:kern w:val="0"/>
          <w:sz w:val="24"/>
        </w:rPr>
        <w:t>http://gs.bjtu.edu.cn/cms/zszt/</w:t>
      </w:r>
      <w:r>
        <w:rPr>
          <w:rFonts w:hint="eastAsia" w:ascii="仿宋" w:hAnsi="仿宋" w:eastAsia="仿宋" w:cs="仿宋"/>
          <w:bCs/>
          <w:kern w:val="0"/>
          <w:sz w:val="28"/>
          <w:szCs w:val="28"/>
        </w:rPr>
        <w:t>），参阅《北京交通大学202</w:t>
      </w: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年硕士研究生复试、调剂流程》（见附件1）。进行网上报名并下载相应材料。</w:t>
      </w:r>
    </w:p>
    <w:p w14:paraId="5BD615F2">
      <w:pPr>
        <w:widowControl/>
        <w:spacing w:line="560" w:lineRule="exact"/>
        <w:ind w:firstLine="420"/>
        <w:jc w:val="left"/>
        <w:rPr>
          <w:rFonts w:ascii="仿宋" w:hAnsi="仿宋" w:eastAsia="仿宋" w:cs="仿宋"/>
          <w:b/>
          <w:kern w:val="0"/>
          <w:sz w:val="28"/>
          <w:szCs w:val="28"/>
        </w:rPr>
      </w:pPr>
      <w:r>
        <w:rPr>
          <w:rFonts w:hint="eastAsia" w:ascii="仿宋" w:hAnsi="仿宋" w:eastAsia="仿宋" w:cs="仿宋"/>
          <w:b/>
          <w:kern w:val="0"/>
          <w:sz w:val="28"/>
          <w:szCs w:val="28"/>
        </w:rPr>
        <w:t>（二）报到及复试资格现场审查</w:t>
      </w:r>
    </w:p>
    <w:p w14:paraId="66F4CEB5">
      <w:pPr>
        <w:widowControl/>
        <w:spacing w:line="560" w:lineRule="exact"/>
        <w:ind w:firstLine="540"/>
        <w:jc w:val="left"/>
        <w:rPr>
          <w:rFonts w:ascii="仿宋" w:hAnsi="仿宋" w:eastAsia="仿宋" w:cs="仿宋"/>
          <w:bCs/>
          <w:kern w:val="0"/>
          <w:sz w:val="28"/>
          <w:szCs w:val="28"/>
        </w:rPr>
      </w:pPr>
      <w:r>
        <w:rPr>
          <w:rFonts w:hint="eastAsia" w:ascii="仿宋" w:hAnsi="仿宋" w:eastAsia="仿宋" w:cs="仿宋"/>
          <w:bCs/>
          <w:kern w:val="0"/>
          <w:sz w:val="28"/>
          <w:szCs w:val="28"/>
        </w:rPr>
        <w:t>复试前对复试考生进行资格审查。</w:t>
      </w:r>
    </w:p>
    <w:p w14:paraId="4E4C117C">
      <w:pPr>
        <w:widowControl/>
        <w:spacing w:line="560" w:lineRule="exact"/>
        <w:ind w:firstLine="540"/>
        <w:jc w:val="left"/>
        <w:rPr>
          <w:rFonts w:ascii="仿宋" w:hAnsi="仿宋" w:eastAsia="仿宋" w:cs="仿宋"/>
          <w:b/>
          <w:bCs w:val="0"/>
          <w:kern w:val="0"/>
          <w:sz w:val="28"/>
          <w:szCs w:val="28"/>
        </w:rPr>
      </w:pPr>
      <w:r>
        <w:rPr>
          <w:rFonts w:hint="eastAsia" w:ascii="仿宋" w:hAnsi="仿宋" w:eastAsia="仿宋" w:cs="仿宋"/>
          <w:b/>
          <w:bCs w:val="0"/>
          <w:kern w:val="0"/>
          <w:sz w:val="28"/>
          <w:szCs w:val="28"/>
        </w:rPr>
        <w:t>1、审核时间：2024年3月2</w:t>
      </w:r>
      <w:r>
        <w:rPr>
          <w:rFonts w:hint="eastAsia" w:ascii="仿宋" w:hAnsi="仿宋" w:eastAsia="仿宋" w:cs="仿宋"/>
          <w:b/>
          <w:bCs w:val="0"/>
          <w:kern w:val="0"/>
          <w:sz w:val="28"/>
          <w:szCs w:val="28"/>
          <w:lang w:val="en-US" w:eastAsia="zh-CN"/>
        </w:rPr>
        <w:t>8</w:t>
      </w:r>
      <w:r>
        <w:rPr>
          <w:rFonts w:hint="eastAsia" w:ascii="仿宋" w:hAnsi="仿宋" w:eastAsia="仿宋" w:cs="仿宋"/>
          <w:b/>
          <w:bCs w:val="0"/>
          <w:kern w:val="0"/>
          <w:sz w:val="28"/>
          <w:szCs w:val="28"/>
        </w:rPr>
        <w:t>日9:00-1</w:t>
      </w:r>
      <w:r>
        <w:rPr>
          <w:rFonts w:hint="eastAsia" w:ascii="仿宋" w:hAnsi="仿宋" w:eastAsia="仿宋" w:cs="仿宋"/>
          <w:b/>
          <w:bCs w:val="0"/>
          <w:kern w:val="0"/>
          <w:sz w:val="28"/>
          <w:szCs w:val="28"/>
          <w:lang w:val="en-US" w:eastAsia="zh-CN"/>
        </w:rPr>
        <w:t>2：</w:t>
      </w:r>
      <w:r>
        <w:rPr>
          <w:rFonts w:hint="eastAsia" w:ascii="仿宋" w:hAnsi="仿宋" w:eastAsia="仿宋" w:cs="仿宋"/>
          <w:b/>
          <w:bCs w:val="0"/>
          <w:kern w:val="0"/>
          <w:sz w:val="28"/>
          <w:szCs w:val="28"/>
        </w:rPr>
        <w:t>00</w:t>
      </w:r>
    </w:p>
    <w:p w14:paraId="316765DD">
      <w:pPr>
        <w:widowControl/>
        <w:spacing w:line="560" w:lineRule="exact"/>
        <w:ind w:firstLine="540"/>
        <w:jc w:val="left"/>
        <w:rPr>
          <w:rFonts w:ascii="仿宋" w:hAnsi="仿宋" w:eastAsia="仿宋" w:cs="仿宋"/>
          <w:b/>
          <w:bCs w:val="0"/>
          <w:kern w:val="0"/>
          <w:sz w:val="28"/>
          <w:szCs w:val="28"/>
        </w:rPr>
      </w:pPr>
      <w:r>
        <w:rPr>
          <w:rFonts w:hint="eastAsia" w:ascii="仿宋" w:hAnsi="仿宋" w:eastAsia="仿宋" w:cs="仿宋"/>
          <w:b/>
          <w:bCs w:val="0"/>
          <w:kern w:val="0"/>
          <w:sz w:val="28"/>
          <w:szCs w:val="28"/>
        </w:rPr>
        <w:t>2、审核地点：</w:t>
      </w:r>
      <w:r>
        <w:rPr>
          <w:rFonts w:hint="eastAsia" w:ascii="仿宋" w:hAnsi="仿宋" w:eastAsia="仿宋" w:cs="仿宋"/>
          <w:bCs/>
          <w:kern w:val="0"/>
          <w:sz w:val="28"/>
          <w:szCs w:val="28"/>
          <w:lang w:val="en-US" w:eastAsia="zh-CN"/>
        </w:rPr>
        <w:t>隧道中心一楼大厅（暂定如有改变会及时通知）</w:t>
      </w:r>
      <w:r>
        <w:rPr>
          <w:rFonts w:hint="eastAsia" w:ascii="仿宋" w:hAnsi="仿宋" w:eastAsia="仿宋" w:cs="仿宋"/>
          <w:b/>
          <w:bCs w:val="0"/>
          <w:kern w:val="0"/>
          <w:sz w:val="28"/>
          <w:szCs w:val="28"/>
        </w:rPr>
        <w:t>。</w:t>
      </w:r>
    </w:p>
    <w:p w14:paraId="2EA2230F">
      <w:pPr>
        <w:widowControl/>
        <w:spacing w:line="560" w:lineRule="exact"/>
        <w:ind w:firstLine="540"/>
        <w:jc w:val="left"/>
        <w:rPr>
          <w:rFonts w:ascii="仿宋" w:hAnsi="仿宋" w:eastAsia="仿宋" w:cs="仿宋"/>
          <w:bCs/>
          <w:kern w:val="0"/>
          <w:sz w:val="28"/>
          <w:szCs w:val="28"/>
        </w:rPr>
      </w:pPr>
      <w:r>
        <w:rPr>
          <w:rFonts w:hint="eastAsia" w:ascii="仿宋" w:hAnsi="仿宋" w:eastAsia="仿宋" w:cs="仿宋"/>
          <w:bCs/>
          <w:kern w:val="0"/>
          <w:sz w:val="28"/>
          <w:szCs w:val="28"/>
        </w:rPr>
        <w:t>资格审核流程、复试笔试考场、各复试专业（方向）面试地点请在现场查阅。如有变动以报名现场通知为准。</w:t>
      </w:r>
    </w:p>
    <w:p w14:paraId="417FD7D7">
      <w:pPr>
        <w:widowControl/>
        <w:spacing w:line="560" w:lineRule="exact"/>
        <w:ind w:firstLine="540"/>
        <w:jc w:val="left"/>
        <w:rPr>
          <w:rFonts w:ascii="仿宋" w:hAnsi="仿宋" w:eastAsia="仿宋" w:cs="仿宋"/>
          <w:b/>
          <w:bCs w:val="0"/>
          <w:kern w:val="0"/>
          <w:sz w:val="28"/>
          <w:szCs w:val="28"/>
        </w:rPr>
      </w:pPr>
      <w:r>
        <w:rPr>
          <w:rFonts w:hint="eastAsia" w:ascii="仿宋" w:hAnsi="仿宋" w:eastAsia="仿宋" w:cs="仿宋"/>
          <w:b/>
          <w:bCs w:val="0"/>
          <w:kern w:val="0"/>
          <w:sz w:val="28"/>
          <w:szCs w:val="28"/>
        </w:rPr>
        <w:t>3、报到现场需要核查的基本证件</w:t>
      </w:r>
    </w:p>
    <w:p w14:paraId="42D5A7E8">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1）准考证；</w:t>
      </w:r>
    </w:p>
    <w:p w14:paraId="3E595F7A">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2）有效身份证原件；</w:t>
      </w:r>
    </w:p>
    <w:p w14:paraId="0E8CF1C9">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3）学历证书（应届生带学生证）原件；</w:t>
      </w:r>
    </w:p>
    <w:p w14:paraId="290F2CF3">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4）大学期间成绩单原件或人事档案中成绩单复印件并加盖档案单位红章；</w:t>
      </w:r>
    </w:p>
    <w:p w14:paraId="4AA8E909">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5）硕士招生系统生成的《复试登记表》，报到</w:t>
      </w:r>
      <w:r>
        <w:rPr>
          <w:rFonts w:hint="eastAsia" w:ascii="仿宋" w:hAnsi="仿宋" w:eastAsia="仿宋" w:cs="仿宋"/>
          <w:bCs/>
          <w:kern w:val="0"/>
          <w:sz w:val="28"/>
          <w:szCs w:val="28"/>
          <w:lang w:val="en-US" w:eastAsia="zh-CN"/>
        </w:rPr>
        <w:t>成功后</w:t>
      </w:r>
      <w:r>
        <w:rPr>
          <w:rFonts w:hint="eastAsia" w:ascii="仿宋" w:hAnsi="仿宋" w:eastAsia="仿宋" w:cs="仿宋"/>
          <w:bCs/>
          <w:kern w:val="0"/>
          <w:sz w:val="28"/>
          <w:szCs w:val="28"/>
        </w:rPr>
        <w:t>将</w:t>
      </w:r>
      <w:r>
        <w:rPr>
          <w:rFonts w:hint="eastAsia" w:ascii="仿宋" w:hAnsi="仿宋" w:eastAsia="仿宋" w:cs="仿宋"/>
          <w:bCs/>
          <w:kern w:val="0"/>
          <w:sz w:val="28"/>
          <w:szCs w:val="28"/>
          <w:lang w:val="en-US" w:eastAsia="zh-CN"/>
        </w:rPr>
        <w:t>现场</w:t>
      </w:r>
      <w:r>
        <w:rPr>
          <w:rFonts w:hint="eastAsia" w:ascii="仿宋" w:hAnsi="仿宋" w:eastAsia="仿宋" w:cs="仿宋"/>
          <w:bCs/>
          <w:kern w:val="0"/>
          <w:sz w:val="28"/>
          <w:szCs w:val="28"/>
        </w:rPr>
        <w:t>在《复试登记表》上</w:t>
      </w:r>
      <w:r>
        <w:rPr>
          <w:rFonts w:hint="eastAsia" w:ascii="仿宋" w:hAnsi="仿宋" w:eastAsia="仿宋" w:cs="仿宋"/>
          <w:bCs/>
          <w:kern w:val="0"/>
          <w:sz w:val="28"/>
          <w:szCs w:val="28"/>
          <w:lang w:val="en-US" w:eastAsia="zh-CN"/>
        </w:rPr>
        <w:t>加盖公章</w:t>
      </w:r>
      <w:r>
        <w:rPr>
          <w:rFonts w:hint="eastAsia" w:ascii="仿宋" w:hAnsi="仿宋" w:eastAsia="仿宋" w:cs="仿宋"/>
          <w:bCs/>
          <w:kern w:val="0"/>
          <w:sz w:val="28"/>
          <w:szCs w:val="28"/>
        </w:rPr>
        <w:t>、标注</w:t>
      </w:r>
      <w:r>
        <w:rPr>
          <w:rFonts w:hint="eastAsia" w:ascii="仿宋" w:hAnsi="仿宋" w:eastAsia="仿宋" w:cs="仿宋"/>
          <w:bCs/>
          <w:kern w:val="0"/>
          <w:sz w:val="28"/>
          <w:szCs w:val="28"/>
          <w:lang w:val="en-US" w:eastAsia="zh-CN"/>
        </w:rPr>
        <w:t>考生的</w:t>
      </w:r>
      <w:r>
        <w:rPr>
          <w:rFonts w:hint="eastAsia" w:ascii="仿宋" w:hAnsi="仿宋" w:eastAsia="仿宋" w:cs="仿宋"/>
          <w:bCs/>
          <w:kern w:val="0"/>
          <w:sz w:val="28"/>
          <w:szCs w:val="28"/>
        </w:rPr>
        <w:t>笔试考号。</w:t>
      </w:r>
    </w:p>
    <w:p w14:paraId="43F6A4DB">
      <w:pPr>
        <w:widowControl/>
        <w:spacing w:line="560" w:lineRule="exact"/>
        <w:ind w:firstLine="480"/>
        <w:jc w:val="left"/>
        <w:rPr>
          <w:rFonts w:ascii="仿宋" w:hAnsi="仿宋" w:eastAsia="仿宋" w:cs="仿宋"/>
          <w:b/>
          <w:bCs w:val="0"/>
          <w:kern w:val="0"/>
          <w:sz w:val="28"/>
          <w:szCs w:val="28"/>
        </w:rPr>
      </w:pPr>
      <w:r>
        <w:rPr>
          <w:rFonts w:hint="eastAsia" w:ascii="仿宋" w:hAnsi="仿宋" w:eastAsia="仿宋" w:cs="仿宋"/>
          <w:b/>
          <w:bCs w:val="0"/>
          <w:kern w:val="0"/>
          <w:sz w:val="28"/>
          <w:szCs w:val="28"/>
        </w:rPr>
        <w:t>4、报到现场要求提交的材料，请按以下顺序事先装订好</w:t>
      </w:r>
    </w:p>
    <w:p w14:paraId="001F115B">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1）身份证复印件（正、反面复印在一张A4纸上，本人签字）；</w:t>
      </w:r>
    </w:p>
    <w:p w14:paraId="54AE9B95">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2）往届生：学历证复印件、教育部学历认证报告；</w:t>
      </w:r>
    </w:p>
    <w:p w14:paraId="3C375A25">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3）应届生：学生证复印件、教育部学籍在线验证报告；</w:t>
      </w:r>
    </w:p>
    <w:p w14:paraId="5FF27CA3">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4）大学期间成绩单原件或人事档案中大学成绩单复印件并加盖档案单位红章。</w:t>
      </w:r>
    </w:p>
    <w:p w14:paraId="2AB996AA">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）提交社保缴纳证明、劳动合同、就业派遣协议、企业出具的证明等其中一项证明材料，用于证明与定向就业单位的工作关系。（电子版材料提交地址：</w:t>
      </w:r>
      <w:r>
        <w:rPr>
          <w:rFonts w:hint="eastAsia" w:ascii="Arial" w:hAnsi="Arial" w:eastAsia="仿宋" w:cs="Arial"/>
          <w:bCs/>
          <w:kern w:val="0"/>
          <w:sz w:val="24"/>
        </w:rPr>
        <w:t>mwang@bjtu.edu.cn</w:t>
      </w:r>
      <w:r>
        <w:rPr>
          <w:rFonts w:hint="eastAsia" w:ascii="仿宋" w:hAnsi="仿宋" w:eastAsia="仿宋" w:cs="仿宋"/>
          <w:bCs/>
          <w:kern w:val="0"/>
          <w:sz w:val="28"/>
          <w:szCs w:val="28"/>
        </w:rPr>
        <w:t>）。</w:t>
      </w:r>
    </w:p>
    <w:p w14:paraId="0EC65E0E">
      <w:pPr>
        <w:widowControl/>
        <w:spacing w:line="560" w:lineRule="exact"/>
        <w:ind w:left="210" w:leftChars="100" w:firstLine="480"/>
        <w:jc w:val="left"/>
        <w:rPr>
          <w:rFonts w:hint="eastAsia" w:ascii="仿宋" w:hAnsi="仿宋" w:eastAsia="仿宋" w:cs="仿宋"/>
          <w:bCs/>
          <w:kern w:val="0"/>
          <w:sz w:val="28"/>
          <w:szCs w:val="28"/>
        </w:rPr>
      </w:pPr>
      <w:r>
        <w:rPr>
          <w:rFonts w:hint="eastAsia" w:ascii="仿宋" w:hAnsi="仿宋" w:eastAsia="仿宋" w:cs="仿宋"/>
          <w:bCs/>
          <w:kern w:val="0"/>
          <w:sz w:val="28"/>
          <w:szCs w:val="28"/>
        </w:rPr>
        <w:t>同等学力考生须提交同等学力人员报考硕士研究生要求的证明材料。</w:t>
      </w:r>
    </w:p>
    <w:p w14:paraId="35414C7D">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考生要确保填报信息及提交材料的真实性，填报虚假信息、提供虚假证明材料的，一经查实，将取消考试、录取资格。我校将在新生入学后3个月内，</w:t>
      </w:r>
      <w:bookmarkStart w:id="0" w:name="_Hlk37331254"/>
      <w:r>
        <w:rPr>
          <w:rFonts w:hint="eastAsia" w:ascii="仿宋" w:hAnsi="仿宋" w:eastAsia="仿宋" w:cs="仿宋"/>
          <w:bCs/>
          <w:kern w:val="0"/>
          <w:sz w:val="28"/>
          <w:szCs w:val="28"/>
        </w:rPr>
        <w:t>按照《普通高等学校学生管理规定》有关要求，对所有考生资格进行全面复查。复查不合格的，取消学籍；情节严重的，移交有关部门调查处理。</w:t>
      </w:r>
      <w:bookmarkEnd w:id="0"/>
    </w:p>
    <w:p w14:paraId="53318063">
      <w:pPr>
        <w:widowControl/>
        <w:spacing w:line="560" w:lineRule="exact"/>
        <w:ind w:firstLine="420"/>
        <w:jc w:val="left"/>
        <w:rPr>
          <w:rFonts w:hint="eastAsia" w:ascii="仿宋" w:hAnsi="仿宋" w:eastAsia="仿宋" w:cs="仿宋"/>
          <w:b/>
          <w:bCs w:val="0"/>
          <w:kern w:val="0"/>
          <w:sz w:val="28"/>
          <w:szCs w:val="28"/>
          <w:lang w:eastAsia="zh-CN"/>
        </w:rPr>
      </w:pPr>
      <w:r>
        <w:rPr>
          <w:rFonts w:hint="eastAsia" w:ascii="仿宋" w:hAnsi="仿宋" w:eastAsia="仿宋" w:cs="仿宋"/>
          <w:b/>
          <w:bCs w:val="0"/>
          <w:kern w:val="0"/>
          <w:sz w:val="28"/>
          <w:szCs w:val="28"/>
        </w:rPr>
        <w:t>(三）复试考核方式</w:t>
      </w:r>
    </w:p>
    <w:p w14:paraId="021CD277">
      <w:pPr>
        <w:widowControl/>
        <w:spacing w:line="560" w:lineRule="exact"/>
        <w:ind w:firstLine="360"/>
        <w:jc w:val="left"/>
        <w:rPr>
          <w:rFonts w:ascii="仿宋" w:hAnsi="仿宋" w:eastAsia="仿宋" w:cs="仿宋"/>
          <w:bCs/>
          <w:kern w:val="0"/>
          <w:sz w:val="28"/>
          <w:szCs w:val="28"/>
        </w:rPr>
      </w:pPr>
      <w:r>
        <w:rPr>
          <w:rFonts w:hint="eastAsia" w:ascii="仿宋" w:hAnsi="仿宋" w:eastAsia="仿宋" w:cs="仿宋"/>
          <w:bCs/>
          <w:kern w:val="0"/>
          <w:sz w:val="28"/>
          <w:szCs w:val="28"/>
        </w:rPr>
        <w:t>复试由专业课笔试和综合面试组成。具体时间、地点及要求如下：</w:t>
      </w:r>
    </w:p>
    <w:p w14:paraId="49D2B210">
      <w:pPr>
        <w:widowControl/>
        <w:spacing w:line="560" w:lineRule="exact"/>
        <w:ind w:firstLine="480"/>
        <w:jc w:val="left"/>
        <w:rPr>
          <w:rFonts w:ascii="仿宋" w:hAnsi="仿宋" w:eastAsia="仿宋" w:cs="仿宋"/>
          <w:b/>
          <w:bCs w:val="0"/>
          <w:kern w:val="0"/>
          <w:sz w:val="28"/>
          <w:szCs w:val="28"/>
        </w:rPr>
      </w:pPr>
      <w:r>
        <w:rPr>
          <w:rFonts w:hint="eastAsia" w:ascii="仿宋" w:hAnsi="仿宋" w:eastAsia="仿宋" w:cs="仿宋"/>
          <w:b/>
          <w:bCs w:val="0"/>
          <w:kern w:val="0"/>
          <w:sz w:val="28"/>
          <w:szCs w:val="28"/>
        </w:rPr>
        <w:t>1、专业课笔试</w:t>
      </w:r>
    </w:p>
    <w:p w14:paraId="54596B44">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需携带准考证、身份证、《复试登记表》。并按照《复试登记表》上标注的考号进入考场。</w:t>
      </w:r>
    </w:p>
    <w:p w14:paraId="4CA79C37">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笔试科目：考生本人在招生系统里填报的考试科目。</w:t>
      </w:r>
    </w:p>
    <w:p w14:paraId="3603F465">
      <w:pPr>
        <w:widowControl/>
        <w:spacing w:line="560" w:lineRule="exact"/>
        <w:ind w:firstLine="480"/>
        <w:jc w:val="left"/>
        <w:rPr>
          <w:rFonts w:hint="eastAsia" w:ascii="仿宋" w:hAnsi="仿宋" w:eastAsia="仿宋" w:cs="仿宋"/>
          <w:bCs/>
          <w:kern w:val="0"/>
          <w:sz w:val="28"/>
          <w:szCs w:val="28"/>
        </w:rPr>
      </w:pPr>
      <w:r>
        <w:rPr>
          <w:rFonts w:hint="eastAsia" w:ascii="仿宋" w:hAnsi="仿宋" w:eastAsia="仿宋" w:cs="仿宋"/>
          <w:bCs/>
          <w:kern w:val="0"/>
          <w:sz w:val="28"/>
          <w:szCs w:val="28"/>
        </w:rPr>
        <w:t>笔试时间：2025年3月29日14：00-16：00（考试方式为闭卷，请准备计算器，考试时间120分钟），请提前二十分钟到考场参加考试，专业课笔试不得补考。</w:t>
      </w:r>
    </w:p>
    <w:p w14:paraId="3F4DE753">
      <w:pPr>
        <w:widowControl/>
        <w:spacing w:line="560" w:lineRule="exact"/>
        <w:ind w:firstLine="480"/>
        <w:jc w:val="left"/>
        <w:rPr>
          <w:rFonts w:hint="eastAsia" w:ascii="仿宋" w:hAnsi="仿宋" w:eastAsia="仿宋" w:cs="仿宋"/>
          <w:bCs/>
          <w:kern w:val="0"/>
          <w:sz w:val="28"/>
          <w:szCs w:val="28"/>
        </w:rPr>
      </w:pPr>
      <w:r>
        <w:rPr>
          <w:rFonts w:hint="eastAsia" w:ascii="仿宋" w:hAnsi="仿宋" w:eastAsia="仿宋" w:cs="仿宋"/>
          <w:bCs/>
          <w:kern w:val="0"/>
          <w:sz w:val="28"/>
          <w:szCs w:val="28"/>
        </w:rPr>
        <w:t>笔试考场地点：请于报到现场查看。如有变化以现场通知为准。</w:t>
      </w:r>
    </w:p>
    <w:p w14:paraId="4F0A7225">
      <w:pPr>
        <w:widowControl/>
        <w:spacing w:line="560" w:lineRule="exact"/>
        <w:ind w:firstLine="480"/>
        <w:jc w:val="left"/>
        <w:rPr>
          <w:rFonts w:ascii="仿宋" w:hAnsi="仿宋" w:eastAsia="仿宋" w:cs="仿宋"/>
          <w:b/>
          <w:bCs w:val="0"/>
          <w:kern w:val="0"/>
          <w:sz w:val="28"/>
          <w:szCs w:val="28"/>
        </w:rPr>
      </w:pPr>
      <w:r>
        <w:rPr>
          <w:rFonts w:hint="eastAsia" w:ascii="仿宋" w:hAnsi="仿宋" w:eastAsia="仿宋" w:cs="仿宋"/>
          <w:b/>
          <w:bCs w:val="0"/>
          <w:kern w:val="0"/>
          <w:sz w:val="28"/>
          <w:szCs w:val="28"/>
        </w:rPr>
        <w:t>2、综合面试</w:t>
      </w:r>
    </w:p>
    <w:p w14:paraId="4020396D">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综合面试由复试小组具体实施。面试时间202</w:t>
      </w: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年3月3</w:t>
      </w:r>
      <w:r>
        <w:rPr>
          <w:rFonts w:hint="eastAsia" w:ascii="仿宋" w:hAnsi="仿宋" w:eastAsia="仿宋" w:cs="仿宋"/>
          <w:bCs/>
          <w:kern w:val="0"/>
          <w:sz w:val="28"/>
          <w:szCs w:val="28"/>
          <w:lang w:val="en-US" w:eastAsia="zh-CN"/>
        </w:rPr>
        <w:t>0</w:t>
      </w:r>
      <w:r>
        <w:rPr>
          <w:rFonts w:hint="eastAsia" w:ascii="仿宋" w:hAnsi="仿宋" w:eastAsia="仿宋" w:cs="仿宋"/>
          <w:bCs/>
          <w:kern w:val="0"/>
          <w:sz w:val="28"/>
          <w:szCs w:val="28"/>
        </w:rPr>
        <w:t>日。各专业方向具体时间、地点请于报</w:t>
      </w:r>
      <w:r>
        <w:rPr>
          <w:rFonts w:hint="eastAsia" w:ascii="仿宋" w:hAnsi="仿宋" w:eastAsia="仿宋" w:cs="仿宋"/>
          <w:b/>
          <w:kern w:val="0"/>
          <w:sz w:val="28"/>
          <w:szCs w:val="28"/>
        </w:rPr>
        <w:t>到</w:t>
      </w:r>
      <w:r>
        <w:rPr>
          <w:rFonts w:hint="eastAsia" w:ascii="仿宋" w:hAnsi="仿宋" w:eastAsia="仿宋" w:cs="仿宋"/>
          <w:bCs/>
          <w:kern w:val="0"/>
          <w:sz w:val="28"/>
          <w:szCs w:val="28"/>
        </w:rPr>
        <w:t>现场查看，如有变化以现场通知为准。</w:t>
      </w:r>
    </w:p>
    <w:p w14:paraId="20FF2A21">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面试时，请携带准考证、身份证、《复试登记表》、《个人陈述表》。请按照面试秘书的引导进入面试考场，并向秘书提交《复试登记表》、《陈述表》。</w:t>
      </w:r>
    </w:p>
    <w:p w14:paraId="11EFB851">
      <w:pPr>
        <w:widowControl/>
        <w:spacing w:line="560" w:lineRule="exact"/>
        <w:ind w:firstLine="480"/>
        <w:jc w:val="left"/>
        <w:rPr>
          <w:rFonts w:hint="eastAsia" w:ascii="仿宋" w:hAnsi="仿宋" w:eastAsia="仿宋" w:cs="仿宋"/>
          <w:bCs/>
          <w:kern w:val="0"/>
          <w:sz w:val="28"/>
          <w:szCs w:val="28"/>
        </w:rPr>
      </w:pPr>
      <w:r>
        <w:rPr>
          <w:rFonts w:hint="eastAsia" w:ascii="仿宋" w:hAnsi="仿宋" w:eastAsia="仿宋" w:cs="仿宋"/>
          <w:bCs/>
          <w:kern w:val="0"/>
          <w:sz w:val="28"/>
          <w:szCs w:val="28"/>
        </w:rPr>
        <w:t>综合面试内容：由外语听力口语测试和综合能力面试两部分组成。</w:t>
      </w:r>
    </w:p>
    <w:p w14:paraId="23959ED6">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（1）外语听力口语测试：包含考生本人自述和复试小组提问部分，主要考查考生的英语听力及口语水平等英语综合能力。</w:t>
      </w:r>
    </w:p>
    <w:p w14:paraId="1253B4AC">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（2）综合能力面试：主要考查考生的专业及综合素质能力。</w:t>
      </w:r>
    </w:p>
    <w:p w14:paraId="0DB26664">
      <w:pPr>
        <w:widowControl/>
        <w:spacing w:line="560" w:lineRule="exact"/>
        <w:ind w:firstLine="560" w:firstLineChars="200"/>
        <w:jc w:val="left"/>
        <w:rPr>
          <w:rFonts w:ascii="仿宋" w:hAnsi="仿宋" w:eastAsia="仿宋" w:cs="仿宋"/>
          <w:bCs/>
          <w:kern w:val="0"/>
          <w:sz w:val="28"/>
          <w:szCs w:val="28"/>
        </w:rPr>
      </w:pPr>
      <w:r>
        <w:rPr>
          <w:rFonts w:hint="eastAsia" w:ascii="仿宋" w:hAnsi="仿宋" w:eastAsia="仿宋" w:cs="仿宋"/>
          <w:bCs/>
          <w:kern w:val="0"/>
          <w:sz w:val="28"/>
          <w:szCs w:val="28"/>
        </w:rPr>
        <w:t>专业素质和能力主要包括大学阶段学习情况及成绩；对本学科（专业）理论知识和应用技能掌握程度；利用所学理论发现、分析和解决问题的能力；对本学科发展动态的了解以及在本专业领域发展的潜力；创新精神和创新能力。</w:t>
      </w:r>
    </w:p>
    <w:p w14:paraId="34620965">
      <w:pPr>
        <w:widowControl/>
        <w:spacing w:line="560" w:lineRule="exact"/>
        <w:ind w:firstLine="560" w:firstLineChars="200"/>
        <w:jc w:val="left"/>
        <w:rPr>
          <w:rFonts w:ascii="仿宋" w:hAnsi="仿宋" w:eastAsia="仿宋" w:cs="仿宋"/>
          <w:bCs/>
          <w:kern w:val="0"/>
          <w:sz w:val="28"/>
          <w:szCs w:val="28"/>
        </w:rPr>
      </w:pPr>
      <w:r>
        <w:rPr>
          <w:rFonts w:hint="eastAsia" w:ascii="仿宋" w:hAnsi="仿宋" w:eastAsia="仿宋" w:cs="仿宋"/>
          <w:bCs/>
          <w:kern w:val="0"/>
          <w:sz w:val="28"/>
          <w:szCs w:val="28"/>
        </w:rPr>
        <w:t>综合素质和能力主要包括思想政治素质和道德品质；本学科（专业）以外的学习、科研、社会实践（学生工作、社团活动、志愿服务等）或实际工作表现等方面的情况；事业心、责任感、纪律性（遵纪守法）、协作性；心理健康情况；人文素养；举止、表达和礼仪等。</w:t>
      </w:r>
    </w:p>
    <w:p w14:paraId="2742089E">
      <w:pPr>
        <w:widowControl/>
        <w:spacing w:line="560" w:lineRule="exact"/>
        <w:jc w:val="left"/>
        <w:rPr>
          <w:rFonts w:hint="eastAsia" w:ascii="仿宋" w:hAnsi="仿宋" w:eastAsia="仿宋" w:cs="仿宋"/>
          <w:b/>
          <w:bCs w:val="0"/>
          <w:kern w:val="0"/>
          <w:sz w:val="28"/>
          <w:szCs w:val="28"/>
        </w:rPr>
      </w:pPr>
      <w:r>
        <w:rPr>
          <w:rFonts w:hint="eastAsia" w:ascii="仿宋" w:hAnsi="仿宋" w:eastAsia="仿宋" w:cs="仿宋"/>
          <w:b/>
          <w:bCs w:val="0"/>
          <w:kern w:val="0"/>
          <w:sz w:val="28"/>
          <w:szCs w:val="28"/>
          <w:lang w:val="en-US" w:eastAsia="zh-CN"/>
        </w:rPr>
        <w:t>三、</w:t>
      </w:r>
      <w:r>
        <w:rPr>
          <w:rFonts w:hint="eastAsia" w:ascii="仿宋" w:hAnsi="仿宋" w:eastAsia="仿宋" w:cs="仿宋"/>
          <w:b/>
          <w:bCs w:val="0"/>
          <w:kern w:val="0"/>
          <w:sz w:val="28"/>
          <w:szCs w:val="28"/>
        </w:rPr>
        <w:t>思想政治素质和道德品质考核</w:t>
      </w:r>
    </w:p>
    <w:p w14:paraId="16671E58">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我校利用《国家教育考试考生诚信档案》记录，加强对考生在报考时填写的考试作弊受处罚情况进行认真核查，将考生诚信状况作为思想品德考核的重要内容和录取的重要依据。</w:t>
      </w:r>
    </w:p>
    <w:p w14:paraId="6DCCD68C">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复试结束后，我校向拟录取考生所在单位函调人事档案（或档案审查意见）和本人现实表现等材料，全面考查考生思想政治和品德情况。函调的考生现实表现材料，需由考生本人档案或工作所在单位的人事、政工部门加盖印章。</w:t>
      </w:r>
    </w:p>
    <w:p w14:paraId="1AA1EC20">
      <w:pPr>
        <w:widowControl/>
        <w:spacing w:line="560" w:lineRule="exact"/>
        <w:jc w:val="left"/>
        <w:rPr>
          <w:rFonts w:ascii="仿宋" w:hAnsi="仿宋" w:eastAsia="仿宋" w:cs="仿宋"/>
          <w:b/>
          <w:bCs w:val="0"/>
          <w:kern w:val="0"/>
          <w:sz w:val="28"/>
          <w:szCs w:val="28"/>
        </w:rPr>
      </w:pPr>
      <w:r>
        <w:rPr>
          <w:rFonts w:hint="eastAsia" w:ascii="仿宋" w:hAnsi="仿宋" w:eastAsia="仿宋" w:cs="仿宋"/>
          <w:b/>
          <w:bCs w:val="0"/>
          <w:kern w:val="0"/>
          <w:sz w:val="28"/>
          <w:szCs w:val="28"/>
          <w:lang w:val="en-US" w:eastAsia="zh-CN"/>
        </w:rPr>
        <w:t>四</w:t>
      </w:r>
      <w:r>
        <w:rPr>
          <w:rFonts w:hint="eastAsia" w:ascii="仿宋" w:hAnsi="仿宋" w:eastAsia="仿宋" w:cs="仿宋"/>
          <w:b/>
          <w:bCs w:val="0"/>
          <w:kern w:val="0"/>
          <w:sz w:val="28"/>
          <w:szCs w:val="28"/>
        </w:rPr>
        <w:t>、复试成绩计算、权重分配、总成绩合成</w:t>
      </w:r>
    </w:p>
    <w:p w14:paraId="3914B2A7">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复试总成绩满分为350分（及格分为210分），其中专业课笔试满分150分，综合面试满分200分（包含50分外语听力口语部分以及150分综合能力部分）。初试总成绩满分500分，复试总成绩满分350分，总成绩满分850分。</w:t>
      </w:r>
    </w:p>
    <w:p w14:paraId="0F6173CD">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五、调剂</w:t>
      </w:r>
    </w:p>
    <w:p w14:paraId="0730E388">
      <w:pPr>
        <w:widowControl/>
        <w:spacing w:line="560" w:lineRule="exact"/>
        <w:ind w:firstLine="480"/>
        <w:jc w:val="left"/>
        <w:rPr>
          <w:rFonts w:hint="eastAsia" w:ascii="仿宋" w:hAnsi="仿宋" w:eastAsia="仿宋" w:cs="仿宋"/>
          <w:b/>
          <w:bCs w:val="0"/>
          <w:kern w:val="0"/>
          <w:sz w:val="28"/>
          <w:szCs w:val="28"/>
        </w:rPr>
      </w:pPr>
      <w:r>
        <w:rPr>
          <w:rFonts w:hint="eastAsia" w:ascii="仿宋" w:hAnsi="仿宋" w:eastAsia="仿宋" w:cs="仿宋"/>
          <w:b/>
          <w:bCs w:val="0"/>
          <w:kern w:val="0"/>
          <w:sz w:val="28"/>
          <w:szCs w:val="28"/>
          <w:lang w:val="en-US" w:eastAsia="zh-CN"/>
        </w:rPr>
        <w:t>1、</w:t>
      </w:r>
      <w:r>
        <w:rPr>
          <w:rFonts w:hint="eastAsia" w:ascii="仿宋" w:hAnsi="仿宋" w:eastAsia="仿宋" w:cs="仿宋"/>
          <w:b/>
          <w:bCs w:val="0"/>
          <w:kern w:val="0"/>
          <w:sz w:val="28"/>
          <w:szCs w:val="28"/>
        </w:rPr>
        <w:t>调剂要求</w:t>
      </w:r>
    </w:p>
    <w:p w14:paraId="3D9DDB64">
      <w:pPr>
        <w:widowControl/>
        <w:spacing w:line="560" w:lineRule="exact"/>
        <w:ind w:firstLine="480"/>
        <w:jc w:val="left"/>
        <w:rPr>
          <w:rFonts w:hint="default" w:ascii="仿宋" w:hAnsi="仿宋" w:eastAsia="仿宋" w:cs="仿宋"/>
          <w:bCs/>
          <w:kern w:val="0"/>
          <w:sz w:val="28"/>
          <w:szCs w:val="28"/>
          <w:lang w:val="en-US"/>
        </w:rPr>
      </w:pPr>
      <w:r>
        <w:rPr>
          <w:rFonts w:hint="eastAsia" w:ascii="仿宋" w:hAnsi="仿宋" w:eastAsia="仿宋" w:cs="仿宋"/>
          <w:bCs/>
          <w:kern w:val="0"/>
          <w:sz w:val="28"/>
          <w:szCs w:val="28"/>
          <w:lang w:val="en-US" w:eastAsia="zh-CN"/>
        </w:rPr>
        <w:t>根据</w:t>
      </w:r>
      <w:r>
        <w:rPr>
          <w:rFonts w:hint="eastAsia" w:ascii="仿宋" w:hAnsi="仿宋" w:eastAsia="仿宋" w:cs="仿宋"/>
          <w:bCs/>
          <w:kern w:val="0"/>
          <w:sz w:val="28"/>
          <w:szCs w:val="28"/>
        </w:rPr>
        <w:t>教育部</w:t>
      </w:r>
      <w:r>
        <w:rPr>
          <w:rFonts w:hint="eastAsia" w:ascii="仿宋" w:hAnsi="仿宋" w:eastAsia="仿宋" w:cs="仿宋"/>
          <w:bCs/>
          <w:kern w:val="0"/>
          <w:sz w:val="28"/>
          <w:szCs w:val="28"/>
          <w:lang w:val="en-US" w:eastAsia="zh-CN"/>
        </w:rPr>
        <w:t>关于调剂的相关</w:t>
      </w:r>
      <w:r>
        <w:rPr>
          <w:rFonts w:hint="eastAsia" w:ascii="仿宋" w:hAnsi="仿宋" w:eastAsia="仿宋" w:cs="仿宋"/>
          <w:bCs/>
          <w:kern w:val="0"/>
          <w:sz w:val="28"/>
          <w:szCs w:val="28"/>
        </w:rPr>
        <w:t>规定；</w:t>
      </w:r>
      <w:r>
        <w:rPr>
          <w:rFonts w:hint="eastAsia" w:ascii="仿宋" w:hAnsi="仿宋" w:eastAsia="仿宋" w:cs="仿宋"/>
          <w:bCs/>
          <w:kern w:val="0"/>
          <w:sz w:val="28"/>
          <w:szCs w:val="28"/>
          <w:lang w:val="en-US" w:eastAsia="zh-CN"/>
        </w:rPr>
        <w:t>将会及时发布本专业调剂信息，开展调剂复试工作。敬请关注后续通知。</w:t>
      </w:r>
    </w:p>
    <w:p w14:paraId="73678657">
      <w:pPr>
        <w:widowControl/>
        <w:spacing w:line="560" w:lineRule="exact"/>
        <w:ind w:firstLine="480"/>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2、“调剂系统”开放关闭时间</w:t>
      </w:r>
    </w:p>
    <w:p w14:paraId="51C34DBD">
      <w:pPr>
        <w:widowControl/>
        <w:spacing w:line="560" w:lineRule="exact"/>
        <w:ind w:firstLine="480"/>
        <w:jc w:val="left"/>
        <w:rPr>
          <w:rFonts w:hint="eastAsia" w:ascii="仿宋" w:hAnsi="仿宋" w:eastAsia="仿宋" w:cs="仿宋"/>
          <w:bCs/>
          <w:kern w:val="0"/>
          <w:sz w:val="28"/>
          <w:szCs w:val="28"/>
        </w:rPr>
      </w:pPr>
      <w:r>
        <w:rPr>
          <w:rFonts w:hint="eastAsia" w:ascii="仿宋" w:hAnsi="仿宋" w:eastAsia="仿宋" w:cs="仿宋"/>
          <w:b/>
          <w:bCs w:val="0"/>
          <w:kern w:val="0"/>
          <w:sz w:val="28"/>
          <w:szCs w:val="28"/>
          <w:lang w:val="en-US" w:eastAsia="zh-CN"/>
        </w:rPr>
        <w:t>调剂系统预计开放时间：4月8日00：00-15：00，如后续仍有调剂缺额，</w:t>
      </w:r>
      <w:r>
        <w:rPr>
          <w:rFonts w:hint="eastAsia" w:ascii="仿宋" w:hAnsi="仿宋" w:eastAsia="仿宋" w:cs="仿宋"/>
          <w:bCs/>
          <w:kern w:val="0"/>
          <w:sz w:val="28"/>
          <w:szCs w:val="28"/>
        </w:rPr>
        <w:t>调剂系统开放时间另行通知。</w:t>
      </w:r>
    </w:p>
    <w:p w14:paraId="226A43C5">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六、录取原则</w:t>
      </w:r>
    </w:p>
    <w:p w14:paraId="5BC90084">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我校根据招生计划、复试录取办法以及考生初试和复试成绩、思想政治表现等择优确定拟录取名单。复试成绩不及格者，不予录取。思想政治素质和道德品质考核不作量化计入总成绩，但考核结果不合格者不予录取。加试课程的成绩不计入复试成绩，但不合格者不予录取。</w:t>
      </w:r>
    </w:p>
    <w:p w14:paraId="75BE065E">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定向就业的硕士研究生须在被录取前与我校签订定向就业录取类别研究生告知书。考生因报考硕士研究生与所在单位产生的问题由考生自行处理，若因此造成考生不能复试或无法录取的，招生单位不承担责任。</w:t>
      </w:r>
    </w:p>
    <w:p w14:paraId="1B6EA247">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经考生确认的报考信息在录取阶段一律不作修改，对报考资格不符合规定者不予录取。未通过或未按时完成学历（学籍）审核的考生不予录取。</w:t>
      </w:r>
    </w:p>
    <w:p w14:paraId="3804B0BC">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应届本科毕业生及自学考试和网络教育届时可毕业本科生考生，入学时未取得国家承认的本科毕业证书者，录取资格无效。</w:t>
      </w:r>
    </w:p>
    <w:p w14:paraId="0E99686A">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七、信息公示</w:t>
      </w:r>
    </w:p>
    <w:p w14:paraId="080D2F29">
      <w:pPr>
        <w:widowControl/>
        <w:spacing w:line="560" w:lineRule="exact"/>
        <w:ind w:firstLine="660"/>
        <w:jc w:val="left"/>
        <w:rPr>
          <w:rFonts w:ascii="仿宋" w:hAnsi="仿宋" w:eastAsia="仿宋" w:cs="仿宋"/>
          <w:bCs/>
          <w:kern w:val="0"/>
          <w:sz w:val="28"/>
          <w:szCs w:val="28"/>
        </w:rPr>
      </w:pPr>
      <w:r>
        <w:rPr>
          <w:rFonts w:hint="eastAsia" w:ascii="仿宋" w:hAnsi="仿宋" w:eastAsia="仿宋" w:cs="仿宋"/>
          <w:bCs/>
          <w:kern w:val="0"/>
          <w:sz w:val="28"/>
          <w:szCs w:val="28"/>
        </w:rPr>
        <w:t>复试工作过程中的录取办法、复试名单、拟录取名单均在土建学院官网（</w:t>
      </w:r>
      <w:r>
        <w:rPr>
          <w:rFonts w:hint="eastAsia" w:ascii="Arial" w:hAnsi="Arial" w:eastAsia="仿宋" w:cs="Arial"/>
          <w:bCs/>
          <w:kern w:val="0"/>
          <w:sz w:val="24"/>
        </w:rPr>
        <w:t>http://civil.bjtu.edu.cn</w:t>
      </w:r>
      <w:r>
        <w:rPr>
          <w:rFonts w:hint="eastAsia" w:ascii="仿宋" w:hAnsi="仿宋" w:eastAsia="仿宋" w:cs="仿宋"/>
          <w:bCs/>
          <w:kern w:val="0"/>
          <w:sz w:val="28"/>
          <w:szCs w:val="28"/>
        </w:rPr>
        <w:t>）“招生工作-研究生招生-硕士招生通知模块”发布，公示10个工作日。</w:t>
      </w:r>
    </w:p>
    <w:p w14:paraId="5CF0E378">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八、复试费用</w:t>
      </w:r>
    </w:p>
    <w:p w14:paraId="047C6178">
      <w:pPr>
        <w:widowControl/>
        <w:spacing w:line="560" w:lineRule="exact"/>
        <w:ind w:firstLine="420"/>
        <w:jc w:val="left"/>
        <w:rPr>
          <w:rFonts w:ascii="仿宋" w:hAnsi="仿宋" w:eastAsia="仿宋" w:cs="仿宋"/>
          <w:bCs/>
          <w:kern w:val="0"/>
          <w:sz w:val="28"/>
          <w:szCs w:val="28"/>
        </w:rPr>
      </w:pPr>
      <w:r>
        <w:rPr>
          <w:rFonts w:hint="eastAsia" w:ascii="仿宋" w:hAnsi="仿宋" w:eastAsia="仿宋" w:cs="仿宋"/>
          <w:bCs/>
          <w:kern w:val="0"/>
          <w:sz w:val="28"/>
          <w:szCs w:val="28"/>
        </w:rPr>
        <w:t>按照北京市发改委文件要求，通过资格审查的考生参加复试应缴纳100元复试费，复试费通过学校的研究生招生系统进行网上支付。缴费后因各种原因不能参加复试者，已支付的复试费不退。</w:t>
      </w:r>
    </w:p>
    <w:p w14:paraId="26E041AC">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九、联系方式</w:t>
      </w:r>
    </w:p>
    <w:p w14:paraId="64166879">
      <w:pPr>
        <w:widowControl/>
        <w:spacing w:line="560" w:lineRule="exact"/>
        <w:ind w:firstLine="420"/>
        <w:jc w:val="left"/>
        <w:rPr>
          <w:rFonts w:ascii="仿宋" w:hAnsi="仿宋" w:eastAsia="仿宋" w:cs="仿宋"/>
          <w:bCs/>
          <w:kern w:val="0"/>
          <w:sz w:val="28"/>
          <w:szCs w:val="28"/>
        </w:rPr>
      </w:pPr>
      <w:r>
        <w:rPr>
          <w:rFonts w:hint="eastAsia" w:ascii="仿宋" w:hAnsi="仿宋" w:eastAsia="仿宋" w:cs="仿宋"/>
          <w:bCs/>
          <w:kern w:val="0"/>
          <w:sz w:val="28"/>
          <w:szCs w:val="28"/>
        </w:rPr>
        <w:t xml:space="preserve">咨询及投诉联系电话：010-51685313     </w:t>
      </w:r>
    </w:p>
    <w:p w14:paraId="1801B8D5">
      <w:pPr>
        <w:widowControl/>
        <w:spacing w:line="560" w:lineRule="exact"/>
        <w:ind w:firstLine="420"/>
        <w:jc w:val="left"/>
        <w:rPr>
          <w:rFonts w:ascii="仿宋" w:hAnsi="仿宋" w:eastAsia="仿宋" w:cs="仿宋"/>
          <w:bCs/>
          <w:kern w:val="0"/>
          <w:sz w:val="28"/>
          <w:szCs w:val="28"/>
        </w:rPr>
      </w:pPr>
      <w:r>
        <w:rPr>
          <w:rFonts w:hint="eastAsia" w:ascii="仿宋" w:hAnsi="仿宋" w:eastAsia="仿宋" w:cs="仿宋"/>
          <w:bCs/>
          <w:kern w:val="0"/>
          <w:sz w:val="28"/>
          <w:szCs w:val="28"/>
        </w:rPr>
        <w:t>邮箱：</w:t>
      </w:r>
      <w:r>
        <w:rPr>
          <w:rFonts w:hint="eastAsia" w:ascii="Arial" w:hAnsi="Arial" w:eastAsia="仿宋" w:cs="Arial"/>
          <w:bCs/>
          <w:kern w:val="0"/>
          <w:sz w:val="24"/>
        </w:rPr>
        <w:t>mwang@bjtu.edu.cn</w:t>
      </w:r>
    </w:p>
    <w:p w14:paraId="0D8D28F5">
      <w:pPr>
        <w:widowControl/>
        <w:spacing w:line="560" w:lineRule="exact"/>
        <w:ind w:firstLine="420"/>
        <w:jc w:val="left"/>
        <w:rPr>
          <w:rFonts w:ascii="仿宋" w:hAnsi="仿宋" w:eastAsia="仿宋" w:cs="仿宋"/>
          <w:bCs/>
          <w:kern w:val="0"/>
          <w:sz w:val="28"/>
          <w:szCs w:val="28"/>
        </w:rPr>
      </w:pPr>
      <w:r>
        <w:rPr>
          <w:rFonts w:hint="eastAsia" w:ascii="仿宋" w:hAnsi="仿宋" w:eastAsia="仿宋" w:cs="仿宋"/>
          <w:bCs/>
          <w:kern w:val="0"/>
          <w:sz w:val="28"/>
          <w:szCs w:val="28"/>
        </w:rPr>
        <w:t>网站：</w:t>
      </w:r>
      <w:r>
        <w:fldChar w:fldCharType="begin"/>
      </w:r>
      <w:r>
        <w:instrText xml:space="preserve"> HYPERLINK "http://civil.bjtu.edu.cn/cms/" </w:instrText>
      </w:r>
      <w:r>
        <w:fldChar w:fldCharType="separate"/>
      </w:r>
      <w:r>
        <w:rPr>
          <w:rFonts w:hint="eastAsia" w:ascii="Arial" w:hAnsi="Arial" w:eastAsia="仿宋" w:cs="Arial"/>
          <w:bCs/>
          <w:kern w:val="0"/>
          <w:sz w:val="24"/>
        </w:rPr>
        <w:t>http://civil.bjtu.edu.cn</w:t>
      </w:r>
      <w:r>
        <w:rPr>
          <w:rFonts w:hint="eastAsia" w:ascii="Arial" w:hAnsi="Arial" w:eastAsia="仿宋" w:cs="Arial"/>
          <w:bCs/>
          <w:kern w:val="0"/>
          <w:sz w:val="24"/>
        </w:rPr>
        <w:fldChar w:fldCharType="end"/>
      </w:r>
    </w:p>
    <w:p w14:paraId="5CB25EEC">
      <w:pPr>
        <w:widowControl/>
        <w:spacing w:line="560" w:lineRule="exact"/>
        <w:ind w:firstLine="420"/>
        <w:jc w:val="left"/>
        <w:rPr>
          <w:rFonts w:ascii="仿宋" w:hAnsi="仿宋" w:eastAsia="仿宋" w:cs="仿宋"/>
          <w:bCs/>
          <w:kern w:val="0"/>
          <w:sz w:val="28"/>
          <w:szCs w:val="28"/>
        </w:rPr>
      </w:pPr>
    </w:p>
    <w:p w14:paraId="72982ADA">
      <w:pPr>
        <w:widowControl/>
        <w:spacing w:line="560" w:lineRule="exact"/>
        <w:jc w:val="right"/>
        <w:rPr>
          <w:rFonts w:ascii="仿宋" w:hAnsi="仿宋" w:eastAsia="仿宋" w:cs="仿宋"/>
          <w:bCs/>
          <w:kern w:val="0"/>
          <w:sz w:val="28"/>
          <w:szCs w:val="28"/>
        </w:rPr>
      </w:pPr>
      <w:r>
        <w:rPr>
          <w:rFonts w:hint="eastAsia" w:ascii="仿宋" w:hAnsi="仿宋" w:eastAsia="仿宋" w:cs="仿宋"/>
          <w:bCs/>
          <w:color w:val="000000"/>
          <w:kern w:val="0"/>
          <w:sz w:val="28"/>
          <w:szCs w:val="28"/>
        </w:rPr>
        <w:t>北京交通大学土木建筑工程学院</w:t>
      </w:r>
    </w:p>
    <w:p w14:paraId="0B7E67B0">
      <w:pPr>
        <w:widowControl/>
        <w:spacing w:line="560" w:lineRule="exact"/>
        <w:ind w:firstLine="480"/>
        <w:jc w:val="right"/>
        <w:rPr>
          <w:rFonts w:ascii="仿宋" w:hAnsi="仿宋" w:eastAsia="仿宋" w:cs="仿宋"/>
          <w:bCs/>
          <w:kern w:val="0"/>
          <w:sz w:val="28"/>
          <w:szCs w:val="28"/>
        </w:rPr>
      </w:pPr>
      <w:r>
        <w:rPr>
          <w:rFonts w:hint="eastAsia" w:ascii="仿宋" w:hAnsi="仿宋" w:eastAsia="仿宋" w:cs="仿宋"/>
          <w:bCs/>
          <w:color w:val="000000"/>
          <w:kern w:val="0"/>
          <w:sz w:val="28"/>
          <w:szCs w:val="28"/>
        </w:rPr>
        <w:t>202</w:t>
      </w:r>
      <w:r>
        <w:rPr>
          <w:rFonts w:hint="eastAsia" w:ascii="仿宋" w:hAnsi="仿宋" w:eastAsia="仿宋" w:cs="仿宋"/>
          <w:bCs/>
          <w:color w:val="000000"/>
          <w:kern w:val="0"/>
          <w:sz w:val="28"/>
          <w:szCs w:val="28"/>
          <w:lang w:val="en-US" w:eastAsia="zh-CN"/>
        </w:rPr>
        <w:t>5</w:t>
      </w:r>
      <w:r>
        <w:rPr>
          <w:rFonts w:hint="eastAsia" w:ascii="仿宋" w:hAnsi="仿宋" w:eastAsia="仿宋" w:cs="仿宋"/>
          <w:bCs/>
          <w:color w:val="000000"/>
          <w:kern w:val="0"/>
          <w:sz w:val="28"/>
          <w:szCs w:val="28"/>
        </w:rPr>
        <w:t>年3月</w:t>
      </w:r>
      <w:r>
        <w:rPr>
          <w:rFonts w:hint="eastAsia" w:ascii="仿宋" w:hAnsi="仿宋" w:eastAsia="仿宋" w:cs="仿宋"/>
          <w:bCs/>
          <w:color w:val="000000"/>
          <w:kern w:val="0"/>
          <w:sz w:val="28"/>
          <w:szCs w:val="28"/>
          <w:lang w:val="en-US" w:eastAsia="zh-CN"/>
        </w:rPr>
        <w:t>22</w:t>
      </w:r>
      <w:bookmarkStart w:id="2" w:name="_GoBack"/>
      <w:bookmarkEnd w:id="2"/>
      <w:r>
        <w:rPr>
          <w:rFonts w:hint="eastAsia" w:ascii="仿宋" w:hAnsi="仿宋" w:eastAsia="仿宋" w:cs="仿宋"/>
          <w:bCs/>
          <w:color w:val="000000"/>
          <w:kern w:val="0"/>
          <w:sz w:val="28"/>
          <w:szCs w:val="28"/>
        </w:rPr>
        <w:t>日</w:t>
      </w:r>
    </w:p>
    <w:p w14:paraId="611D1214">
      <w:pPr>
        <w:rPr>
          <w:rFonts w:hint="eastAsia" w:ascii="仿宋" w:hAnsi="仿宋" w:eastAsia="仿宋"/>
          <w:b/>
          <w:spacing w:val="-2"/>
          <w:sz w:val="36"/>
          <w:szCs w:val="36"/>
        </w:rPr>
      </w:pPr>
      <w:r>
        <w:rPr>
          <w:rFonts w:hint="eastAsia" w:ascii="仿宋" w:hAnsi="仿宋" w:eastAsia="仿宋" w:cs="仿宋"/>
          <w:bCs/>
          <w:kern w:val="0"/>
          <w:sz w:val="28"/>
          <w:szCs w:val="28"/>
        </w:rPr>
        <w:t>附件1</w:t>
      </w:r>
      <w:bookmarkStart w:id="1" w:name="_Hlk98511113"/>
    </w:p>
    <w:p w14:paraId="7A35F882">
      <w:pPr>
        <w:jc w:val="center"/>
        <w:rPr>
          <w:rFonts w:ascii="仿宋" w:hAnsi="仿宋" w:eastAsia="仿宋"/>
          <w:b/>
          <w:spacing w:val="-2"/>
          <w:sz w:val="30"/>
          <w:szCs w:val="30"/>
        </w:rPr>
      </w:pPr>
      <w:r>
        <w:rPr>
          <w:rFonts w:hint="eastAsia" w:ascii="仿宋" w:hAnsi="仿宋" w:eastAsia="仿宋"/>
          <w:b/>
          <w:spacing w:val="-2"/>
          <w:sz w:val="30"/>
          <w:szCs w:val="30"/>
        </w:rPr>
        <w:t>北京交通大学202</w:t>
      </w:r>
      <w:r>
        <w:rPr>
          <w:rFonts w:hint="eastAsia" w:ascii="仿宋" w:hAnsi="仿宋" w:eastAsia="仿宋"/>
          <w:b/>
          <w:spacing w:val="-2"/>
          <w:sz w:val="30"/>
          <w:szCs w:val="30"/>
          <w:lang w:val="en-US" w:eastAsia="zh-CN"/>
        </w:rPr>
        <w:t>5</w:t>
      </w:r>
      <w:r>
        <w:rPr>
          <w:rFonts w:hint="eastAsia" w:ascii="仿宋" w:hAnsi="仿宋" w:eastAsia="仿宋"/>
          <w:b/>
          <w:spacing w:val="-2"/>
          <w:sz w:val="30"/>
          <w:szCs w:val="30"/>
        </w:rPr>
        <w:t>年硕士研究生复试、调剂流程</w:t>
      </w:r>
    </w:p>
    <w:p w14:paraId="02C00289">
      <w:pPr>
        <w:rPr>
          <w:rFonts w:ascii="仿宋" w:hAnsi="仿宋" w:eastAsia="仿宋"/>
          <w:b/>
          <w:sz w:val="28"/>
          <w:szCs w:val="28"/>
        </w:rPr>
      </w:pPr>
      <w:r>
        <w:rPr>
          <w:rFonts w:ascii="仿宋" w:hAnsi="仿宋" w:eastAsia="仿宋"/>
          <w:b/>
          <w:sz w:val="28"/>
          <w:szCs w:val="28"/>
        </w:rPr>
        <w:t xml:space="preserve">    </w:t>
      </w:r>
    </w:p>
    <w:p w14:paraId="038B996D">
      <w:pPr>
        <w:rPr>
          <w:rFonts w:ascii="仿宋" w:hAnsi="仿宋" w:eastAsia="仿宋"/>
          <w:b/>
          <w:sz w:val="28"/>
          <w:szCs w:val="28"/>
        </w:rPr>
      </w:pPr>
      <w:r>
        <w:rPr>
          <w:rFonts w:hint="eastAsia" w:ascii="仿宋" w:hAnsi="仿宋" w:eastAsia="仿宋"/>
          <w:b/>
          <w:sz w:val="28"/>
          <w:szCs w:val="28"/>
        </w:rPr>
        <w:t>一、网上签订承诺书、补全信息、上传材料、缴费</w:t>
      </w:r>
    </w:p>
    <w:p w14:paraId="1D89AA5D">
      <w:pPr>
        <w:spacing w:line="360" w:lineRule="auto"/>
        <w:ind w:firstLine="480" w:firstLineChars="200"/>
        <w:rPr>
          <w:rFonts w:hint="eastAsia" w:ascii="仿宋" w:hAnsi="仿宋" w:eastAsia="仿宋"/>
          <w:sz w:val="24"/>
        </w:rPr>
      </w:pPr>
      <w:r>
        <w:rPr>
          <w:rFonts w:hint="eastAsia" w:ascii="仿宋" w:hAnsi="仿宋" w:eastAsia="仿宋"/>
          <w:sz w:val="24"/>
        </w:rPr>
        <w:t>1. 查看复试通知：登录北京交通大学研究生院招生专题网站（https://yzb.bjtu.edu.cn/）——进入信息系统的“硕士招生”——进入“硕士复试录取”模块（3月23日开放），查看是否收到复试通知。</w:t>
      </w:r>
    </w:p>
    <w:p w14:paraId="5E69D238">
      <w:pPr>
        <w:spacing w:line="360" w:lineRule="auto"/>
        <w:ind w:firstLine="420" w:firstLineChars="200"/>
        <w:rPr>
          <w:rFonts w:hint="eastAsia" w:ascii="仿宋" w:hAnsi="仿宋" w:eastAsia="仿宋"/>
          <w:sz w:val="24"/>
        </w:rPr>
      </w:pPr>
      <w:r>
        <w:drawing>
          <wp:inline distT="0" distB="0" distL="114300" distR="114300">
            <wp:extent cx="5325110" cy="3082290"/>
            <wp:effectExtent l="0" t="0" r="8890"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stretch>
                      <a:fillRect/>
                    </a:stretch>
                  </pic:blipFill>
                  <pic:spPr>
                    <a:xfrm>
                      <a:off x="0" y="0"/>
                      <a:ext cx="5325110" cy="3082290"/>
                    </a:xfrm>
                    <a:prstGeom prst="rect">
                      <a:avLst/>
                    </a:prstGeom>
                    <a:noFill/>
                    <a:ln>
                      <a:noFill/>
                    </a:ln>
                  </pic:spPr>
                </pic:pic>
              </a:graphicData>
            </a:graphic>
          </wp:inline>
        </w:drawing>
      </w:r>
    </w:p>
    <w:p w14:paraId="45597B5D">
      <w:pPr>
        <w:spacing w:line="360" w:lineRule="auto"/>
        <w:ind w:firstLine="480" w:firstLineChars="200"/>
        <w:rPr>
          <w:rFonts w:ascii="仿宋" w:hAnsi="仿宋" w:eastAsia="仿宋"/>
          <w:sz w:val="24"/>
        </w:rPr>
      </w:pPr>
      <w:r>
        <w:rPr>
          <w:rFonts w:hint="eastAsia" w:ascii="仿宋" w:hAnsi="仿宋" w:eastAsia="仿宋"/>
          <w:sz w:val="24"/>
        </w:rPr>
        <w:t>登录系统步骤：</w:t>
      </w:r>
    </w:p>
    <w:p w14:paraId="14DE86DD">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登录系统：考生以用户名（身份证号）和初始密码（在中国研究生招生信息网上填写的姓名拼音，区分大小写）登录系统；</w:t>
      </w:r>
    </w:p>
    <w:p w14:paraId="37E88B3A">
      <w:pPr>
        <w:spacing w:line="360" w:lineRule="auto"/>
        <w:ind w:firstLine="480" w:firstLineChars="200"/>
        <w:rPr>
          <w:b/>
          <w:bCs/>
          <w:sz w:val="24"/>
        </w:rPr>
      </w:pPr>
      <w:r>
        <w:rPr>
          <w:rFonts w:hint="eastAsia" w:ascii="仿宋" w:hAnsi="仿宋" w:eastAsia="仿宋"/>
          <w:b/>
          <w:bCs/>
          <w:sz w:val="24"/>
        </w:rPr>
        <w:t>（注意：登陆失败的原因为初始密码输入的姓名拼音与研招网报名时填写时不一致，区分大小写。）</w:t>
      </w:r>
      <w:r>
        <w:rPr>
          <w:b/>
          <w:bCs/>
          <w:sz w:val="24"/>
        </w:rPr>
        <w:t xml:space="preserve">  </w:t>
      </w:r>
    </w:p>
    <w:p w14:paraId="6F31F9B9">
      <w:pPr>
        <w:spacing w:line="360" w:lineRule="auto"/>
        <w:ind w:firstLine="420" w:firstLineChars="200"/>
        <w:jc w:val="center"/>
        <w:rPr>
          <w:sz w:val="24"/>
        </w:rPr>
      </w:pPr>
      <w:r>
        <w:drawing>
          <wp:inline distT="0" distB="0" distL="0" distR="0">
            <wp:extent cx="5274310" cy="2251075"/>
            <wp:effectExtent l="0" t="0" r="1397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74310" cy="2251075"/>
                    </a:xfrm>
                    <a:prstGeom prst="rect">
                      <a:avLst/>
                    </a:prstGeom>
                  </pic:spPr>
                </pic:pic>
              </a:graphicData>
            </a:graphic>
          </wp:inline>
        </w:drawing>
      </w:r>
    </w:p>
    <w:p w14:paraId="7BDD0194">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核实信息：</w:t>
      </w:r>
      <w:r>
        <w:rPr>
          <w:rFonts w:ascii="仿宋" w:hAnsi="仿宋" w:eastAsia="仿宋"/>
          <w:sz w:val="24"/>
        </w:rPr>
        <w:t>输入</w:t>
      </w:r>
      <w:r>
        <w:fldChar w:fldCharType="begin"/>
      </w:r>
      <w:r>
        <w:instrText xml:space="preserve"> HYPERLINK "http://yz.chsi.com.cn/" \t "_blank" </w:instrText>
      </w:r>
      <w:r>
        <w:fldChar w:fldCharType="separate"/>
      </w:r>
      <w:r>
        <w:rPr>
          <w:rFonts w:hint="eastAsia" w:ascii="仿宋" w:hAnsi="仿宋" w:eastAsia="仿宋"/>
          <w:sz w:val="24"/>
        </w:rPr>
        <w:t>在</w:t>
      </w:r>
      <w:r>
        <w:rPr>
          <w:rFonts w:ascii="仿宋" w:hAnsi="仿宋" w:eastAsia="仿宋"/>
          <w:sz w:val="24"/>
        </w:rPr>
        <w:t>中国研究生招生信息网</w:t>
      </w:r>
      <w:r>
        <w:rPr>
          <w:rFonts w:ascii="仿宋" w:hAnsi="仿宋" w:eastAsia="仿宋"/>
          <w:sz w:val="24"/>
        </w:rPr>
        <w:fldChar w:fldCharType="end"/>
      </w:r>
      <w:r>
        <w:rPr>
          <w:rFonts w:ascii="仿宋" w:hAnsi="仿宋" w:eastAsia="仿宋"/>
          <w:sz w:val="24"/>
        </w:rPr>
        <w:t>上报名时填写的手机号与电子邮箱，验证是否本人</w:t>
      </w:r>
      <w:r>
        <w:rPr>
          <w:rFonts w:hint="eastAsia" w:ascii="仿宋" w:hAnsi="仿宋" w:eastAsia="仿宋"/>
          <w:sz w:val="24"/>
        </w:rPr>
        <w:t>；</w:t>
      </w:r>
    </w:p>
    <w:p w14:paraId="6892892B">
      <w:pPr>
        <w:spacing w:line="360" w:lineRule="auto"/>
        <w:ind w:firstLine="480" w:firstLineChars="200"/>
        <w:rPr>
          <w:rFonts w:ascii="仿宋" w:hAnsi="仿宋" w:eastAsia="仿宋"/>
          <w:b/>
          <w:bCs/>
          <w:sz w:val="24"/>
        </w:rPr>
      </w:pPr>
      <w:r>
        <w:rPr>
          <w:rFonts w:hint="eastAsia" w:ascii="仿宋" w:hAnsi="仿宋" w:eastAsia="仿宋"/>
          <w:b/>
          <w:bCs/>
          <w:sz w:val="24"/>
        </w:rPr>
        <w:t>（注意：验证失败的原因为输入的移动电话或电子邮箱与研招网报名时填写的不一致）</w:t>
      </w:r>
    </w:p>
    <w:p w14:paraId="58A520F1">
      <w:pPr>
        <w:spacing w:line="360" w:lineRule="auto"/>
        <w:ind w:left="420" w:leftChars="200"/>
        <w:rPr>
          <w:sz w:val="24"/>
        </w:rPr>
      </w:pPr>
      <w:r>
        <w:drawing>
          <wp:inline distT="0" distB="0" distL="0" distR="0">
            <wp:extent cx="4962525" cy="267652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srcRect/>
                    <a:stretch>
                      <a:fillRect/>
                    </a:stretch>
                  </pic:blipFill>
                  <pic:spPr>
                    <a:xfrm>
                      <a:off x="0" y="0"/>
                      <a:ext cx="4968983" cy="2680008"/>
                    </a:xfrm>
                    <a:prstGeom prst="rect">
                      <a:avLst/>
                    </a:prstGeom>
                    <a:noFill/>
                    <a:ln w="9525">
                      <a:noFill/>
                      <a:miter lim="800000"/>
                      <a:headEnd/>
                      <a:tailEnd/>
                    </a:ln>
                    <a:effectLst/>
                  </pic:spPr>
                </pic:pic>
              </a:graphicData>
            </a:graphic>
          </wp:inline>
        </w:drawing>
      </w:r>
    </w:p>
    <w:p w14:paraId="27229778">
      <w:pPr>
        <w:spacing w:line="360" w:lineRule="auto"/>
        <w:ind w:firstLine="480" w:firstLineChars="200"/>
        <w:rPr>
          <w:rFonts w:ascii="仿宋" w:hAnsi="仿宋" w:eastAsia="仿宋"/>
          <w:sz w:val="24"/>
        </w:rPr>
      </w:pPr>
      <w:r>
        <w:rPr>
          <w:rFonts w:hint="eastAsia" w:ascii="仿宋" w:hAnsi="仿宋" w:eastAsia="仿宋"/>
          <w:sz w:val="24"/>
        </w:rPr>
        <w:t>（3）设置新密码：为保护您的个人信息请及时设置新密码，如果忘记密码，点击登录页面中的“忘记密码？”填写个人信息重置密码。</w:t>
      </w:r>
    </w:p>
    <w:p w14:paraId="7519AA83">
      <w:pPr>
        <w:spacing w:line="360" w:lineRule="auto"/>
        <w:ind w:firstLine="420"/>
        <w:rPr>
          <w:sz w:val="24"/>
        </w:rPr>
      </w:pPr>
      <w:r>
        <w:drawing>
          <wp:inline distT="0" distB="0" distL="0" distR="0">
            <wp:extent cx="5067300" cy="2518410"/>
            <wp:effectExtent l="0" t="0" r="762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srcRect/>
                    <a:stretch>
                      <a:fillRect/>
                    </a:stretch>
                  </pic:blipFill>
                  <pic:spPr>
                    <a:xfrm>
                      <a:off x="0" y="0"/>
                      <a:ext cx="5070314" cy="2519977"/>
                    </a:xfrm>
                    <a:prstGeom prst="rect">
                      <a:avLst/>
                    </a:prstGeom>
                    <a:noFill/>
                    <a:ln w="9525">
                      <a:noFill/>
                      <a:miter lim="800000"/>
                      <a:headEnd/>
                      <a:tailEnd/>
                    </a:ln>
                  </pic:spPr>
                </pic:pic>
              </a:graphicData>
            </a:graphic>
          </wp:inline>
        </w:drawing>
      </w:r>
    </w:p>
    <w:p w14:paraId="74AF4E36">
      <w:pPr>
        <w:spacing w:line="360" w:lineRule="auto"/>
        <w:rPr>
          <w:sz w:val="24"/>
        </w:rPr>
      </w:pPr>
    </w:p>
    <w:p w14:paraId="045859BE">
      <w:pPr>
        <w:spacing w:line="360" w:lineRule="auto"/>
        <w:ind w:firstLine="600" w:firstLineChars="250"/>
        <w:rPr>
          <w:rFonts w:ascii="仿宋" w:hAnsi="仿宋" w:eastAsia="仿宋"/>
          <w:sz w:val="24"/>
        </w:rPr>
      </w:pPr>
      <w:r>
        <w:rPr>
          <w:rFonts w:hint="eastAsia" w:ascii="仿宋" w:hAnsi="仿宋" w:eastAsia="仿宋"/>
          <w:sz w:val="24"/>
        </w:rPr>
        <w:t>2</w:t>
      </w:r>
      <w:r>
        <w:rPr>
          <w:rFonts w:ascii="仿宋" w:hAnsi="仿宋" w:eastAsia="仿宋"/>
          <w:sz w:val="24"/>
        </w:rPr>
        <w:t xml:space="preserve">. </w:t>
      </w:r>
      <w:r>
        <w:rPr>
          <w:rFonts w:hint="eastAsia" w:ascii="仿宋" w:hAnsi="仿宋" w:eastAsia="仿宋"/>
          <w:sz w:val="24"/>
        </w:rPr>
        <w:t>阅读并同意《北京交通大学202</w:t>
      </w:r>
      <w:r>
        <w:rPr>
          <w:rFonts w:hint="eastAsia" w:ascii="仿宋" w:hAnsi="仿宋" w:eastAsia="仿宋"/>
          <w:sz w:val="24"/>
          <w:lang w:val="en-US" w:eastAsia="zh-CN"/>
        </w:rPr>
        <w:t>5</w:t>
      </w:r>
      <w:r>
        <w:rPr>
          <w:rFonts w:hint="eastAsia" w:ascii="仿宋" w:hAnsi="仿宋" w:eastAsia="仿宋"/>
          <w:sz w:val="24"/>
        </w:rPr>
        <w:t>年硕士研究生复试诚信承诺书》、</w:t>
      </w:r>
      <w:r>
        <w:rPr>
          <w:rFonts w:ascii="仿宋" w:hAnsi="仿宋" w:eastAsia="仿宋"/>
          <w:sz w:val="24"/>
        </w:rPr>
        <w:t>《</w:t>
      </w:r>
      <w:r>
        <w:rPr>
          <w:rFonts w:hint="eastAsia" w:ascii="仿宋" w:hAnsi="仿宋" w:eastAsia="仿宋"/>
          <w:sz w:val="24"/>
        </w:rPr>
        <w:t>北京交通大学202</w:t>
      </w:r>
      <w:r>
        <w:rPr>
          <w:rFonts w:hint="eastAsia" w:ascii="仿宋" w:hAnsi="仿宋" w:eastAsia="仿宋"/>
          <w:sz w:val="24"/>
          <w:lang w:val="en-US" w:eastAsia="zh-CN"/>
        </w:rPr>
        <w:t>5</w:t>
      </w:r>
      <w:r>
        <w:rPr>
          <w:rFonts w:hint="eastAsia" w:ascii="仿宋" w:hAnsi="仿宋" w:eastAsia="仿宋"/>
          <w:sz w:val="24"/>
        </w:rPr>
        <w:t>年硕士研究生复试考场规则</w:t>
      </w:r>
      <w:r>
        <w:rPr>
          <w:rFonts w:ascii="仿宋" w:hAnsi="仿宋" w:eastAsia="仿宋"/>
          <w:sz w:val="24"/>
        </w:rPr>
        <w:t>》</w:t>
      </w:r>
      <w:r>
        <w:rPr>
          <w:rFonts w:hint="eastAsia" w:ascii="仿宋" w:hAnsi="仿宋" w:eastAsia="仿宋"/>
          <w:sz w:val="24"/>
        </w:rPr>
        <w:t>。</w:t>
      </w:r>
    </w:p>
    <w:p w14:paraId="4C7785B2">
      <w:pPr>
        <w:spacing w:line="360" w:lineRule="auto"/>
        <w:ind w:left="420" w:leftChars="200"/>
        <w:rPr>
          <w:sz w:val="24"/>
        </w:rPr>
      </w:pPr>
      <w:r>
        <w:drawing>
          <wp:inline distT="0" distB="0" distL="114300" distR="114300">
            <wp:extent cx="5315585" cy="2252980"/>
            <wp:effectExtent l="0" t="0" r="3175" b="25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5315585" cy="2252980"/>
                    </a:xfrm>
                    <a:prstGeom prst="rect">
                      <a:avLst/>
                    </a:prstGeom>
                    <a:noFill/>
                    <a:ln>
                      <a:noFill/>
                    </a:ln>
                  </pic:spPr>
                </pic:pic>
              </a:graphicData>
            </a:graphic>
          </wp:inline>
        </w:drawing>
      </w:r>
    </w:p>
    <w:p w14:paraId="2050D5EF">
      <w:pPr>
        <w:spacing w:line="360" w:lineRule="auto"/>
        <w:rPr>
          <w:sz w:val="24"/>
        </w:rPr>
      </w:pPr>
    </w:p>
    <w:p w14:paraId="582BE440">
      <w:pPr>
        <w:spacing w:line="360" w:lineRule="auto"/>
        <w:ind w:firstLine="480" w:firstLineChars="200"/>
        <w:rPr>
          <w:rFonts w:ascii="仿宋" w:hAnsi="仿宋" w:eastAsia="仿宋"/>
          <w:sz w:val="24"/>
        </w:rPr>
      </w:pPr>
      <w:r>
        <w:rPr>
          <w:rFonts w:hint="eastAsia" w:ascii="仿宋" w:hAnsi="仿宋" w:eastAsia="仿宋"/>
          <w:sz w:val="24"/>
        </w:rPr>
        <w:t>3. 补全信息：</w:t>
      </w:r>
      <w:r>
        <w:rPr>
          <w:rFonts w:ascii="仿宋" w:hAnsi="仿宋" w:eastAsia="仿宋"/>
          <w:sz w:val="24"/>
        </w:rPr>
        <w:t>参加复试前须将信息补充完整</w:t>
      </w:r>
      <w:r>
        <w:rPr>
          <w:rFonts w:hint="eastAsia" w:ascii="仿宋" w:hAnsi="仿宋" w:eastAsia="仿宋"/>
          <w:sz w:val="24"/>
        </w:rPr>
        <w:t>。</w:t>
      </w:r>
    </w:p>
    <w:p w14:paraId="26E04E75">
      <w:pPr>
        <w:spacing w:line="360" w:lineRule="auto"/>
        <w:ind w:firstLine="420"/>
      </w:pPr>
      <w:r>
        <w:drawing>
          <wp:inline distT="0" distB="0" distL="114300" distR="114300">
            <wp:extent cx="5268595" cy="2230755"/>
            <wp:effectExtent l="0" t="0" r="444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8595" cy="2230755"/>
                    </a:xfrm>
                    <a:prstGeom prst="rect">
                      <a:avLst/>
                    </a:prstGeom>
                    <a:noFill/>
                    <a:ln>
                      <a:noFill/>
                    </a:ln>
                  </pic:spPr>
                </pic:pic>
              </a:graphicData>
            </a:graphic>
          </wp:inline>
        </w:drawing>
      </w:r>
    </w:p>
    <w:p w14:paraId="062EA4DE">
      <w:pPr>
        <w:spacing w:line="360" w:lineRule="auto"/>
        <w:ind w:firstLine="420"/>
      </w:pPr>
    </w:p>
    <w:p w14:paraId="46777B44">
      <w:pPr>
        <w:spacing w:line="360"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4</w:t>
      </w:r>
      <w:r>
        <w:rPr>
          <w:rFonts w:ascii="仿宋" w:hAnsi="仿宋" w:eastAsia="仿宋"/>
          <w:sz w:val="24"/>
        </w:rPr>
        <w:t>.</w:t>
      </w:r>
      <w:r>
        <w:rPr>
          <w:rFonts w:hint="eastAsia" w:ascii="仿宋" w:hAnsi="仿宋" w:eastAsia="仿宋"/>
          <w:sz w:val="24"/>
        </w:rPr>
        <w:t xml:space="preserve"> 核对信息：</w:t>
      </w:r>
      <w:r>
        <w:rPr>
          <w:rFonts w:ascii="仿宋" w:hAnsi="仿宋" w:eastAsia="仿宋"/>
          <w:sz w:val="24"/>
        </w:rPr>
        <w:t>核实信息后点击确认，注意确认之后信息不能修改</w:t>
      </w:r>
      <w:r>
        <w:rPr>
          <w:rFonts w:hint="eastAsia" w:ascii="仿宋" w:hAnsi="仿宋" w:eastAsia="仿宋"/>
          <w:sz w:val="24"/>
        </w:rPr>
        <w:t>。</w:t>
      </w:r>
    </w:p>
    <w:p w14:paraId="70C0B664">
      <w:pPr>
        <w:spacing w:line="360" w:lineRule="auto"/>
        <w:ind w:left="420" w:leftChars="200"/>
        <w:rPr>
          <w:sz w:val="24"/>
        </w:rPr>
      </w:pPr>
      <w:r>
        <w:drawing>
          <wp:inline distT="0" distB="0" distL="0" distR="0">
            <wp:extent cx="5295265" cy="2810510"/>
            <wp:effectExtent l="0" t="0" r="8255" b="889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1" cstate="print"/>
                    <a:srcRect/>
                    <a:stretch>
                      <a:fillRect/>
                    </a:stretch>
                  </pic:blipFill>
                  <pic:spPr>
                    <a:xfrm>
                      <a:off x="0" y="0"/>
                      <a:ext cx="5295265" cy="2810510"/>
                    </a:xfrm>
                    <a:prstGeom prst="rect">
                      <a:avLst/>
                    </a:prstGeom>
                    <a:noFill/>
                    <a:ln w="9525">
                      <a:noFill/>
                      <a:miter lim="800000"/>
                      <a:headEnd/>
                      <a:tailEnd/>
                    </a:ln>
                  </pic:spPr>
                </pic:pic>
              </a:graphicData>
            </a:graphic>
          </wp:inline>
        </w:drawing>
      </w:r>
    </w:p>
    <w:p w14:paraId="2C22209A">
      <w:pPr>
        <w:spacing w:line="360" w:lineRule="auto"/>
        <w:ind w:firstLine="480" w:firstLineChars="200"/>
        <w:rPr>
          <w:rFonts w:ascii="仿宋" w:hAnsi="仿宋" w:eastAsia="仿宋"/>
          <w:sz w:val="24"/>
        </w:rPr>
      </w:pPr>
    </w:p>
    <w:p w14:paraId="34497A9B">
      <w:pPr>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xml:space="preserve">. </w:t>
      </w:r>
      <w:r>
        <w:rPr>
          <w:rFonts w:hint="eastAsia" w:ascii="仿宋" w:hAnsi="仿宋" w:eastAsia="仿宋"/>
          <w:sz w:val="24"/>
        </w:rPr>
        <w:t>复试与调剂：查看“复试与调剂”列表，点击“通知公告”后，可以查看复试通知；收到复试通知的考生请点击“确定复试”。</w:t>
      </w:r>
    </w:p>
    <w:p w14:paraId="01F14ACE">
      <w:pPr>
        <w:spacing w:line="360" w:lineRule="auto"/>
        <w:ind w:left="420" w:leftChars="200"/>
      </w:pPr>
      <w:r>
        <w:drawing>
          <wp:inline distT="0" distB="0" distL="0" distR="0">
            <wp:extent cx="4943475" cy="2066925"/>
            <wp:effectExtent l="0" t="0" r="9525" b="571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12" cstate="print"/>
                    <a:srcRect/>
                    <a:stretch>
                      <a:fillRect/>
                    </a:stretch>
                  </pic:blipFill>
                  <pic:spPr>
                    <a:xfrm>
                      <a:off x="0" y="0"/>
                      <a:ext cx="4952547" cy="2070718"/>
                    </a:xfrm>
                    <a:prstGeom prst="rect">
                      <a:avLst/>
                    </a:prstGeom>
                    <a:noFill/>
                    <a:ln w="9525">
                      <a:noFill/>
                      <a:miter lim="800000"/>
                      <a:headEnd/>
                      <a:tailEnd/>
                    </a:ln>
                  </pic:spPr>
                </pic:pic>
              </a:graphicData>
            </a:graphic>
          </wp:inline>
        </w:drawing>
      </w:r>
    </w:p>
    <w:p w14:paraId="20CF60AF">
      <w:pPr>
        <w:spacing w:line="360" w:lineRule="auto"/>
        <w:ind w:left="420" w:leftChars="200"/>
      </w:pPr>
      <w:r>
        <w:drawing>
          <wp:inline distT="0" distB="0" distL="0" distR="0">
            <wp:extent cx="4962525" cy="2047240"/>
            <wp:effectExtent l="0" t="0" r="5715" b="1016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3" cstate="print"/>
                    <a:srcRect/>
                    <a:stretch>
                      <a:fillRect/>
                    </a:stretch>
                  </pic:blipFill>
                  <pic:spPr>
                    <a:xfrm>
                      <a:off x="0" y="0"/>
                      <a:ext cx="4962525" cy="2047320"/>
                    </a:xfrm>
                    <a:prstGeom prst="rect">
                      <a:avLst/>
                    </a:prstGeom>
                    <a:noFill/>
                    <a:ln w="9525">
                      <a:noFill/>
                      <a:miter lim="800000"/>
                      <a:headEnd/>
                      <a:tailEnd/>
                    </a:ln>
                  </pic:spPr>
                </pic:pic>
              </a:graphicData>
            </a:graphic>
          </wp:inline>
        </w:drawing>
      </w:r>
    </w:p>
    <w:p w14:paraId="4EBCD49F">
      <w:pPr>
        <w:spacing w:line="360" w:lineRule="auto"/>
        <w:ind w:left="420" w:leftChars="200"/>
      </w:pPr>
    </w:p>
    <w:p w14:paraId="3D35A756">
      <w:pPr>
        <w:spacing w:line="360" w:lineRule="auto"/>
        <w:ind w:firstLine="480" w:firstLineChars="200"/>
        <w:rPr>
          <w:rFonts w:ascii="仿宋" w:hAnsi="仿宋" w:eastAsia="仿宋"/>
          <w:sz w:val="24"/>
        </w:rPr>
      </w:pPr>
      <w:r>
        <w:rPr>
          <w:rFonts w:hint="eastAsia" w:ascii="仿宋" w:hAnsi="仿宋" w:eastAsia="仿宋"/>
          <w:sz w:val="24"/>
        </w:rPr>
        <w:t>6</w:t>
      </w:r>
      <w:r>
        <w:rPr>
          <w:rFonts w:ascii="仿宋" w:hAnsi="仿宋" w:eastAsia="仿宋"/>
          <w:sz w:val="24"/>
        </w:rPr>
        <w:t xml:space="preserve">. </w:t>
      </w:r>
      <w:r>
        <w:rPr>
          <w:rFonts w:hint="eastAsia" w:ascii="仿宋" w:hAnsi="仿宋" w:eastAsia="仿宋"/>
          <w:sz w:val="24"/>
        </w:rPr>
        <w:t>缴纳复试费：收到复试通知的考生需要</w:t>
      </w:r>
      <w:r>
        <w:rPr>
          <w:rFonts w:ascii="仿宋" w:hAnsi="仿宋" w:eastAsia="仿宋"/>
          <w:sz w:val="24"/>
        </w:rPr>
        <w:t>通过本系统缴纳复试费</w:t>
      </w:r>
      <w:r>
        <w:rPr>
          <w:rFonts w:hint="eastAsia" w:ascii="仿宋" w:hAnsi="仿宋" w:eastAsia="仿宋"/>
          <w:sz w:val="24"/>
        </w:rPr>
        <w:t>，交费成功后下载</w:t>
      </w:r>
      <w:r>
        <w:rPr>
          <w:rFonts w:ascii="仿宋" w:hAnsi="仿宋" w:eastAsia="仿宋"/>
          <w:sz w:val="24"/>
        </w:rPr>
        <w:t>个人陈述表</w:t>
      </w:r>
      <w:r>
        <w:rPr>
          <w:rFonts w:hint="eastAsia" w:ascii="仿宋" w:hAnsi="仿宋" w:eastAsia="仿宋"/>
          <w:sz w:val="24"/>
        </w:rPr>
        <w:t>、</w:t>
      </w:r>
      <w:r>
        <w:rPr>
          <w:rFonts w:ascii="仿宋" w:hAnsi="仿宋" w:eastAsia="仿宋"/>
          <w:sz w:val="24"/>
        </w:rPr>
        <w:t>复试登记表</w:t>
      </w:r>
      <w:r>
        <w:rPr>
          <w:rFonts w:hint="eastAsia" w:ascii="仿宋" w:hAnsi="仿宋" w:eastAsia="仿宋"/>
          <w:sz w:val="24"/>
        </w:rPr>
        <w:t>。</w:t>
      </w:r>
    </w:p>
    <w:p w14:paraId="4E616456">
      <w:pPr>
        <w:spacing w:line="360" w:lineRule="auto"/>
        <w:ind w:firstLine="480" w:firstLineChars="200"/>
        <w:rPr>
          <w:rFonts w:ascii="仿宋" w:hAnsi="仿宋" w:eastAsia="仿宋"/>
          <w:sz w:val="24"/>
        </w:rPr>
      </w:pPr>
      <w:r>
        <w:rPr>
          <w:rFonts w:hint="eastAsia" w:ascii="仿宋" w:hAnsi="仿宋" w:eastAsia="仿宋"/>
          <w:sz w:val="24"/>
        </w:rPr>
        <w:t>考生可选择“一网通”支付方式，选择“一网通”支付方式需要提前下载招商银行APP或注册“一网通”，支付时可用微信、支付宝或招商银行APP扫码支付（支持数十家银行卡）。</w:t>
      </w:r>
    </w:p>
    <w:p w14:paraId="095305C5">
      <w:pPr>
        <w:spacing w:line="360" w:lineRule="auto"/>
        <w:ind w:firstLine="480" w:firstLineChars="200"/>
        <w:rPr>
          <w:rFonts w:ascii="仿宋" w:hAnsi="仿宋" w:eastAsia="仿宋"/>
          <w:b/>
          <w:bCs/>
          <w:sz w:val="24"/>
        </w:rPr>
      </w:pPr>
      <w:r>
        <w:rPr>
          <w:rFonts w:hint="eastAsia" w:ascii="仿宋" w:hAnsi="仿宋" w:eastAsia="仿宋"/>
          <w:b/>
          <w:bCs/>
          <w:sz w:val="24"/>
        </w:rPr>
        <w:t>（注意：收到复试通知，并点击“确认复试”后才能缴费。参加同一学院的多次复试只需缴纳一次复试费，参加多个学院的复试需要分别缴纳复试费。）</w:t>
      </w:r>
    </w:p>
    <w:p w14:paraId="511117D4">
      <w:pPr>
        <w:spacing w:line="360" w:lineRule="auto"/>
        <w:ind w:firstLine="480" w:firstLineChars="200"/>
        <w:rPr>
          <w:rFonts w:ascii="仿宋" w:hAnsi="仿宋" w:eastAsia="仿宋"/>
          <w:b/>
          <w:bCs/>
          <w:sz w:val="24"/>
        </w:rPr>
      </w:pPr>
    </w:p>
    <w:p w14:paraId="17CC01E0">
      <w:pPr>
        <w:spacing w:line="360" w:lineRule="auto"/>
        <w:ind w:firstLine="420" w:firstLineChars="200"/>
        <w:rPr>
          <w:b/>
          <w:bCs/>
          <w:sz w:val="24"/>
        </w:rPr>
      </w:pPr>
      <w:r>
        <w:drawing>
          <wp:inline distT="0" distB="0" distL="0" distR="0">
            <wp:extent cx="5274310" cy="2505075"/>
            <wp:effectExtent l="0" t="0" r="1397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05075"/>
                    </a:xfrm>
                    <a:prstGeom prst="rect">
                      <a:avLst/>
                    </a:prstGeom>
                  </pic:spPr>
                </pic:pic>
              </a:graphicData>
            </a:graphic>
          </wp:inline>
        </w:drawing>
      </w:r>
    </w:p>
    <w:p w14:paraId="0870AA65">
      <w:pPr>
        <w:spacing w:line="360" w:lineRule="auto"/>
        <w:ind w:firstLine="480" w:firstLineChars="200"/>
        <w:rPr>
          <w:b/>
          <w:bCs/>
          <w:sz w:val="24"/>
        </w:rPr>
      </w:pPr>
    </w:p>
    <w:p w14:paraId="6545AB1F">
      <w:pPr>
        <w:spacing w:line="360" w:lineRule="auto"/>
        <w:ind w:firstLine="420" w:firstLineChars="200"/>
        <w:rPr>
          <w:b/>
          <w:bCs/>
          <w:sz w:val="24"/>
        </w:rPr>
      </w:pPr>
      <w:r>
        <w:drawing>
          <wp:inline distT="0" distB="0" distL="0" distR="0">
            <wp:extent cx="5274310" cy="2505075"/>
            <wp:effectExtent l="0" t="0" r="1397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2505075"/>
                    </a:xfrm>
                    <a:prstGeom prst="rect">
                      <a:avLst/>
                    </a:prstGeom>
                  </pic:spPr>
                </pic:pic>
              </a:graphicData>
            </a:graphic>
          </wp:inline>
        </w:drawing>
      </w:r>
    </w:p>
    <w:p w14:paraId="3CC2BA93">
      <w:pPr>
        <w:spacing w:line="360" w:lineRule="auto"/>
        <w:ind w:left="420" w:leftChars="200"/>
      </w:pPr>
    </w:p>
    <w:p w14:paraId="157C6BFA">
      <w:pPr>
        <w:spacing w:line="360" w:lineRule="auto"/>
        <w:ind w:left="420" w:leftChars="200"/>
      </w:pPr>
      <w:r>
        <w:drawing>
          <wp:inline distT="0" distB="0" distL="0" distR="0">
            <wp:extent cx="5274310" cy="2505075"/>
            <wp:effectExtent l="0" t="0" r="1397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2505075"/>
                    </a:xfrm>
                    <a:prstGeom prst="rect">
                      <a:avLst/>
                    </a:prstGeom>
                  </pic:spPr>
                </pic:pic>
              </a:graphicData>
            </a:graphic>
          </wp:inline>
        </w:drawing>
      </w:r>
    </w:p>
    <w:p w14:paraId="61470FBD">
      <w:pPr>
        <w:spacing w:line="360" w:lineRule="auto"/>
        <w:rPr>
          <w:b/>
          <w:sz w:val="28"/>
          <w:szCs w:val="28"/>
        </w:rPr>
      </w:pPr>
    </w:p>
    <w:p w14:paraId="7E33AF28">
      <w:pPr>
        <w:spacing w:line="360" w:lineRule="auto"/>
        <w:rPr>
          <w:rFonts w:ascii="仿宋" w:hAnsi="仿宋" w:eastAsia="仿宋"/>
          <w:b/>
          <w:sz w:val="28"/>
          <w:szCs w:val="28"/>
        </w:rPr>
      </w:pPr>
      <w:r>
        <w:rPr>
          <w:rFonts w:ascii="仿宋" w:hAnsi="仿宋" w:eastAsia="仿宋"/>
          <w:b/>
          <w:sz w:val="28"/>
          <w:szCs w:val="28"/>
        </w:rPr>
        <w:t xml:space="preserve">    </w:t>
      </w:r>
      <w:r>
        <w:rPr>
          <w:rFonts w:hint="eastAsia" w:ascii="仿宋" w:hAnsi="仿宋" w:eastAsia="仿宋"/>
          <w:b/>
          <w:sz w:val="28"/>
          <w:szCs w:val="28"/>
        </w:rPr>
        <w:t>二、参加资格审核、复试</w:t>
      </w:r>
    </w:p>
    <w:p w14:paraId="1FD38825">
      <w:pPr>
        <w:spacing w:line="360" w:lineRule="auto"/>
        <w:ind w:firstLine="480"/>
        <w:rPr>
          <w:rFonts w:ascii="仿宋" w:hAnsi="仿宋" w:eastAsia="仿宋"/>
          <w:b/>
          <w:sz w:val="28"/>
          <w:szCs w:val="28"/>
        </w:rPr>
      </w:pPr>
      <w:r>
        <w:rPr>
          <w:rFonts w:hint="eastAsia" w:ascii="仿宋" w:hAnsi="仿宋" w:eastAsia="仿宋"/>
          <w:sz w:val="24"/>
        </w:rPr>
        <w:t>考生携带资格审核需要的材料、个人陈述表、复试登记表</w:t>
      </w:r>
      <w:r>
        <w:rPr>
          <w:rFonts w:hint="eastAsia" w:ascii="仿宋" w:hAnsi="仿宋" w:eastAsia="仿宋"/>
          <w:color w:val="FF0000"/>
          <w:sz w:val="24"/>
          <w:lang w:eastAsia="zh-CN"/>
        </w:rPr>
        <w:t>（</w:t>
      </w:r>
      <w:r>
        <w:rPr>
          <w:rFonts w:hint="eastAsia" w:ascii="仿宋" w:hAnsi="仿宋" w:eastAsia="仿宋"/>
          <w:color w:val="FF0000"/>
          <w:sz w:val="24"/>
          <w:lang w:val="en-US" w:eastAsia="zh-CN"/>
        </w:rPr>
        <w:t>涉及渤海计划的专业考生还需提交《2025年北京交通大学**学院统招专业志愿申请表》</w:t>
      </w:r>
      <w:r>
        <w:rPr>
          <w:rFonts w:hint="eastAsia" w:ascii="仿宋" w:hAnsi="仿宋" w:eastAsia="仿宋"/>
          <w:color w:val="FF0000"/>
          <w:sz w:val="24"/>
          <w:lang w:eastAsia="zh-CN"/>
        </w:rPr>
        <w:t>）</w:t>
      </w:r>
      <w:r>
        <w:rPr>
          <w:rFonts w:hint="eastAsia" w:ascii="仿宋" w:hAnsi="仿宋" w:eastAsia="仿宋"/>
          <w:sz w:val="24"/>
        </w:rPr>
        <w:t>，按照各学院的复试安排进行资格审核和复试。</w:t>
      </w:r>
      <w:r>
        <w:rPr>
          <w:rFonts w:ascii="仿宋" w:hAnsi="仿宋" w:eastAsia="仿宋"/>
          <w:b/>
          <w:sz w:val="28"/>
          <w:szCs w:val="28"/>
        </w:rPr>
        <w:t xml:space="preserve">    </w:t>
      </w:r>
    </w:p>
    <w:p w14:paraId="111ABB9A">
      <w:pPr>
        <w:spacing w:line="360" w:lineRule="auto"/>
        <w:ind w:firstLine="560" w:firstLineChars="200"/>
        <w:rPr>
          <w:rFonts w:ascii="仿宋" w:hAnsi="仿宋" w:eastAsia="仿宋"/>
          <w:b/>
          <w:sz w:val="28"/>
          <w:szCs w:val="28"/>
        </w:rPr>
      </w:pPr>
      <w:r>
        <w:rPr>
          <w:rFonts w:hint="eastAsia" w:ascii="仿宋" w:hAnsi="仿宋" w:eastAsia="仿宋"/>
          <w:b/>
          <w:sz w:val="28"/>
          <w:szCs w:val="28"/>
        </w:rPr>
        <w:t>三、查看结果</w:t>
      </w:r>
    </w:p>
    <w:p w14:paraId="499BB359">
      <w:pPr>
        <w:spacing w:line="360" w:lineRule="auto"/>
        <w:rPr>
          <w:rFonts w:ascii="仿宋" w:hAnsi="仿宋" w:eastAsia="仿宋"/>
          <w:sz w:val="24"/>
        </w:rPr>
      </w:pPr>
      <w:r>
        <w:rPr>
          <w:rFonts w:ascii="仿宋" w:hAnsi="仿宋" w:eastAsia="仿宋"/>
          <w:sz w:val="24"/>
        </w:rPr>
        <w:t xml:space="preserve">    1</w:t>
      </w:r>
      <w:r>
        <w:rPr>
          <w:rFonts w:hint="eastAsia" w:ascii="仿宋" w:hAnsi="仿宋" w:eastAsia="仿宋"/>
          <w:sz w:val="24"/>
        </w:rPr>
        <w:t>. 查看复试成绩：复试结束后，在学院规定的时间登录招生系统查看复试成绩。</w:t>
      </w:r>
    </w:p>
    <w:p w14:paraId="753C4435">
      <w:pPr>
        <w:spacing w:line="360" w:lineRule="auto"/>
        <w:ind w:firstLine="465"/>
        <w:rPr>
          <w:sz w:val="24"/>
        </w:rPr>
      </w:pPr>
      <w:r>
        <w:drawing>
          <wp:inline distT="0" distB="0" distL="0" distR="0">
            <wp:extent cx="5105400" cy="1849120"/>
            <wp:effectExtent l="0" t="0" r="0" b="1016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noChangeArrowheads="1"/>
                    </pic:cNvPicPr>
                  </pic:nvPicPr>
                  <pic:blipFill>
                    <a:blip r:embed="rId17" cstate="print"/>
                    <a:srcRect/>
                    <a:stretch>
                      <a:fillRect/>
                    </a:stretch>
                  </pic:blipFill>
                  <pic:spPr>
                    <a:xfrm>
                      <a:off x="0" y="0"/>
                      <a:ext cx="5105400" cy="1849561"/>
                    </a:xfrm>
                    <a:prstGeom prst="rect">
                      <a:avLst/>
                    </a:prstGeom>
                    <a:noFill/>
                    <a:ln w="9525">
                      <a:noFill/>
                      <a:miter lim="800000"/>
                      <a:headEnd/>
                      <a:tailEnd/>
                    </a:ln>
                  </pic:spPr>
                </pic:pic>
              </a:graphicData>
            </a:graphic>
          </wp:inline>
        </w:drawing>
      </w:r>
    </w:p>
    <w:p w14:paraId="24118E28">
      <w:pPr>
        <w:spacing w:line="360" w:lineRule="auto"/>
        <w:rPr>
          <w:sz w:val="24"/>
        </w:rPr>
      </w:pPr>
      <w:r>
        <w:rPr>
          <w:sz w:val="24"/>
        </w:rPr>
        <w:t xml:space="preserve">    </w:t>
      </w:r>
    </w:p>
    <w:p w14:paraId="47A779BF">
      <w:pPr>
        <w:numPr>
          <w:ilvl w:val="0"/>
          <w:numId w:val="1"/>
        </w:numPr>
        <w:spacing w:line="360" w:lineRule="auto"/>
        <w:ind w:firstLine="480" w:firstLineChars="200"/>
        <w:rPr>
          <w:rFonts w:hint="eastAsia" w:ascii="仿宋" w:hAnsi="仿宋" w:eastAsia="仿宋"/>
          <w:sz w:val="24"/>
        </w:rPr>
      </w:pPr>
      <w:r>
        <w:rPr>
          <w:rFonts w:hint="eastAsia" w:ascii="仿宋" w:hAnsi="仿宋" w:eastAsia="仿宋"/>
          <w:sz w:val="24"/>
        </w:rPr>
        <w:t>查看录取结果：复试结束后，在学院规定的时间登录学院网站查看拟录取名单。全校拟录取总名单将在研究生院招生专题网站（https://yzb.bjtu.edu.cn/）统一公示。</w:t>
      </w:r>
    </w:p>
    <w:p w14:paraId="2D826FD4">
      <w:pPr>
        <w:numPr>
          <w:ilvl w:val="0"/>
          <w:numId w:val="1"/>
        </w:numPr>
        <w:spacing w:line="360" w:lineRule="auto"/>
        <w:ind w:firstLine="480" w:firstLineChars="200"/>
        <w:rPr>
          <w:rFonts w:ascii="仿宋" w:hAnsi="仿宋" w:eastAsia="仿宋"/>
          <w:sz w:val="24"/>
        </w:rPr>
      </w:pPr>
      <w:r>
        <w:rPr>
          <w:rFonts w:hint="eastAsia" w:ascii="仿宋" w:hAnsi="仿宋" w:eastAsia="仿宋"/>
          <w:sz w:val="24"/>
        </w:rPr>
        <w:t>拟录取考生请关注研究生招生专题网站（https://yzb.bjtu.edu.cn/）和微信公众号（bjtuyzb）以及各学院网站发布的消息，办理后续调档、政审及邮寄录取通知书等事项。</w:t>
      </w:r>
    </w:p>
    <w:p w14:paraId="0008D28A">
      <w:pPr>
        <w:spacing w:line="360" w:lineRule="auto"/>
        <w:rPr>
          <w:b/>
          <w:sz w:val="28"/>
          <w:szCs w:val="28"/>
        </w:rPr>
      </w:pPr>
      <w:r>
        <w:rPr>
          <w:b/>
          <w:sz w:val="28"/>
          <w:szCs w:val="28"/>
        </w:rPr>
        <w:t xml:space="preserve">    </w:t>
      </w:r>
    </w:p>
    <w:p w14:paraId="6D81A649">
      <w:pPr>
        <w:spacing w:line="360" w:lineRule="auto"/>
        <w:ind w:firstLine="560" w:firstLineChars="200"/>
        <w:rPr>
          <w:rFonts w:ascii="仿宋" w:hAnsi="仿宋" w:eastAsia="仿宋"/>
          <w:b/>
          <w:sz w:val="28"/>
          <w:szCs w:val="28"/>
        </w:rPr>
      </w:pPr>
      <w:r>
        <w:rPr>
          <w:rFonts w:hint="eastAsia" w:ascii="仿宋" w:hAnsi="仿宋" w:eastAsia="仿宋"/>
          <w:b/>
          <w:sz w:val="28"/>
          <w:szCs w:val="28"/>
        </w:rPr>
        <w:t>四、调剂流程</w:t>
      </w:r>
    </w:p>
    <w:p w14:paraId="21D53A88">
      <w:pPr>
        <w:spacing w:line="360" w:lineRule="auto"/>
        <w:rPr>
          <w:rFonts w:ascii="仿宋" w:hAnsi="仿宋" w:eastAsia="仿宋"/>
          <w:b/>
          <w:sz w:val="24"/>
        </w:rPr>
      </w:pPr>
      <w:r>
        <w:rPr>
          <w:rFonts w:ascii="仿宋" w:hAnsi="仿宋" w:eastAsia="仿宋"/>
          <w:b/>
          <w:sz w:val="24"/>
        </w:rPr>
        <w:t xml:space="preserve">    </w:t>
      </w:r>
      <w:r>
        <w:rPr>
          <w:rFonts w:hint="eastAsia" w:ascii="仿宋" w:hAnsi="仿宋" w:eastAsia="仿宋"/>
          <w:b/>
          <w:sz w:val="24"/>
        </w:rPr>
        <w:t>1．调入流程（含校外调入和校内调剂）</w:t>
      </w:r>
    </w:p>
    <w:p w14:paraId="0C3325D6">
      <w:pPr>
        <w:spacing w:line="360" w:lineRule="auto"/>
        <w:ind w:firstLine="480" w:firstLineChars="200"/>
        <w:rPr>
          <w:rFonts w:hint="eastAsia" w:ascii="仿宋" w:hAnsi="仿宋" w:eastAsia="仿宋"/>
          <w:sz w:val="24"/>
        </w:rPr>
      </w:pPr>
      <w:r>
        <w:rPr>
          <w:rFonts w:hint="eastAsia" w:ascii="仿宋" w:hAnsi="仿宋" w:eastAsia="仿宋"/>
          <w:sz w:val="24"/>
        </w:rPr>
        <w:t>（1）考生登录学院网站查询接收调剂专业、调剂要求、调剂系统开放时间、复试流程等信息；</w:t>
      </w:r>
    </w:p>
    <w:p w14:paraId="213F3F96">
      <w:pPr>
        <w:spacing w:line="360" w:lineRule="auto"/>
        <w:ind w:firstLine="480" w:firstLineChars="200"/>
        <w:rPr>
          <w:rFonts w:hint="eastAsia" w:ascii="仿宋" w:hAnsi="仿宋" w:eastAsia="仿宋"/>
          <w:sz w:val="24"/>
        </w:rPr>
      </w:pPr>
      <w:r>
        <w:rPr>
          <w:rFonts w:hint="eastAsia" w:ascii="仿宋" w:hAnsi="仿宋" w:eastAsia="仿宋"/>
          <w:sz w:val="24"/>
        </w:rPr>
        <w:t>（2）符合调剂要求的考生在调剂系统开放时间内登录研招网</w:t>
      </w:r>
      <w:r>
        <w:rPr>
          <w:rFonts w:hint="eastAsia" w:ascii="仿宋" w:hAnsi="仿宋" w:eastAsia="仿宋"/>
          <w:sz w:val="24"/>
        </w:rPr>
        <w:fldChar w:fldCharType="begin"/>
      </w:r>
      <w:r>
        <w:rPr>
          <w:rFonts w:hint="eastAsia" w:ascii="仿宋" w:hAnsi="仿宋" w:eastAsia="仿宋"/>
          <w:sz w:val="24"/>
        </w:rPr>
        <w:instrText xml:space="preserve"> HYPERLINK "https://yz.chsi.com.cn/" </w:instrText>
      </w:r>
      <w:r>
        <w:rPr>
          <w:rFonts w:hint="eastAsia" w:ascii="仿宋" w:hAnsi="仿宋" w:eastAsia="仿宋"/>
          <w:sz w:val="24"/>
        </w:rPr>
        <w:fldChar w:fldCharType="separate"/>
      </w:r>
      <w:r>
        <w:rPr>
          <w:rFonts w:hint="eastAsia" w:ascii="仿宋" w:hAnsi="仿宋" w:eastAsia="仿宋"/>
          <w:sz w:val="24"/>
        </w:rPr>
        <w:t>https://yz.chsi.com.cn/</w:t>
      </w:r>
      <w:r>
        <w:rPr>
          <w:rFonts w:hint="eastAsia" w:ascii="仿宋" w:hAnsi="仿宋" w:eastAsia="仿宋"/>
          <w:sz w:val="24"/>
        </w:rPr>
        <w:fldChar w:fldCharType="end"/>
      </w:r>
      <w:r>
        <w:rPr>
          <w:rFonts w:hint="eastAsia" w:ascii="仿宋" w:hAnsi="仿宋" w:eastAsia="仿宋"/>
          <w:sz w:val="24"/>
        </w:rPr>
        <w:t>填报调剂志愿；</w:t>
      </w:r>
    </w:p>
    <w:p w14:paraId="127723DA">
      <w:pPr>
        <w:spacing w:line="360" w:lineRule="auto"/>
        <w:ind w:firstLine="480" w:firstLineChars="200"/>
        <w:rPr>
          <w:rFonts w:ascii="仿宋" w:hAnsi="仿宋" w:eastAsia="仿宋"/>
          <w:sz w:val="24"/>
        </w:rPr>
      </w:pPr>
      <w:r>
        <w:rPr>
          <w:rFonts w:hint="eastAsia" w:ascii="仿宋" w:hAnsi="仿宋" w:eastAsia="仿宋"/>
          <w:sz w:val="24"/>
        </w:rPr>
        <w:t>（3）研招网上收到复试通知后点击“接受复试”，并按照报考专业所在学院的要求进行资格审核及复试；</w:t>
      </w:r>
    </w:p>
    <w:p w14:paraId="7FA72B2C">
      <w:pPr>
        <w:spacing w:line="360" w:lineRule="auto"/>
        <w:ind w:firstLine="480" w:firstLineChars="200"/>
        <w:rPr>
          <w:rFonts w:ascii="仿宋" w:hAnsi="仿宋" w:eastAsia="仿宋"/>
          <w:sz w:val="24"/>
        </w:rPr>
      </w:pPr>
      <w:r>
        <w:rPr>
          <w:rFonts w:hint="eastAsia" w:ascii="仿宋" w:hAnsi="仿宋" w:eastAsia="仿宋"/>
          <w:sz w:val="24"/>
        </w:rPr>
        <w:t>（4）复试合格后我校在研招网上给考生发送“待录取”通知，考生在规定时间内点击“接受待录取”进行网上确认。</w:t>
      </w:r>
    </w:p>
    <w:p w14:paraId="4B30340A">
      <w:pPr>
        <w:spacing w:line="360" w:lineRule="auto"/>
        <w:ind w:firstLine="480" w:firstLineChars="200"/>
        <w:rPr>
          <w:rFonts w:ascii="仿宋" w:hAnsi="仿宋" w:eastAsia="仿宋"/>
          <w:b/>
        </w:rPr>
      </w:pPr>
      <w:r>
        <w:rPr>
          <w:rFonts w:hint="eastAsia" w:ascii="仿宋" w:hAnsi="仿宋" w:eastAsia="仿宋"/>
          <w:b/>
          <w:sz w:val="24"/>
        </w:rPr>
        <w:t>注：所有调剂考生（含校外调剂、校内调剂以及全日制与非全日制之间的调剂）必须通过研招网“调剂系统”进行，未经该系统录取的调剂考生在录取检查中不予认可，请考生务必认真完成研招网上的每一步流程。</w:t>
      </w:r>
    </w:p>
    <w:p w14:paraId="1349439E">
      <w:pPr>
        <w:spacing w:line="360" w:lineRule="auto"/>
        <w:ind w:firstLine="480" w:firstLineChars="200"/>
        <w:rPr>
          <w:rFonts w:ascii="仿宋" w:hAnsi="仿宋" w:eastAsia="仿宋"/>
          <w:b/>
          <w:sz w:val="24"/>
        </w:rPr>
      </w:pPr>
      <w:r>
        <w:rPr>
          <w:rFonts w:hint="eastAsia" w:ascii="仿宋" w:hAnsi="仿宋" w:eastAsia="仿宋"/>
          <w:b/>
          <w:sz w:val="24"/>
        </w:rPr>
        <w:t xml:space="preserve">2．调出流程： </w:t>
      </w:r>
    </w:p>
    <w:p w14:paraId="7CB3D205">
      <w:pPr>
        <w:spacing w:line="360" w:lineRule="auto"/>
        <w:ind w:firstLine="480" w:firstLineChars="200"/>
        <w:rPr>
          <w:rFonts w:ascii="仿宋" w:hAnsi="仿宋" w:eastAsia="仿宋"/>
          <w:sz w:val="24"/>
        </w:rPr>
      </w:pPr>
      <w:r>
        <w:rPr>
          <w:rFonts w:hint="eastAsia" w:ascii="仿宋" w:hAnsi="仿宋" w:eastAsia="仿宋"/>
          <w:sz w:val="24"/>
        </w:rPr>
        <w:t>（1）考生登录研招网</w:t>
      </w:r>
      <w:r>
        <w:rPr>
          <w:rFonts w:hint="eastAsia" w:ascii="仿宋" w:hAnsi="仿宋" w:eastAsia="仿宋"/>
          <w:sz w:val="24"/>
        </w:rPr>
        <w:fldChar w:fldCharType="begin"/>
      </w:r>
      <w:r>
        <w:rPr>
          <w:rFonts w:hint="eastAsia" w:ascii="仿宋" w:hAnsi="仿宋" w:eastAsia="仿宋"/>
          <w:sz w:val="24"/>
        </w:rPr>
        <w:instrText xml:space="preserve"> HYPERLINK "https://yz.chsi.com.cn/" </w:instrText>
      </w:r>
      <w:r>
        <w:rPr>
          <w:rFonts w:hint="eastAsia" w:ascii="仿宋" w:hAnsi="仿宋" w:eastAsia="仿宋"/>
          <w:sz w:val="24"/>
        </w:rPr>
        <w:fldChar w:fldCharType="separate"/>
      </w:r>
      <w:r>
        <w:rPr>
          <w:rFonts w:hint="eastAsia" w:ascii="仿宋" w:hAnsi="仿宋" w:eastAsia="仿宋"/>
          <w:sz w:val="24"/>
        </w:rPr>
        <w:t>https://yz.chsi.com.cn/</w:t>
      </w:r>
      <w:r>
        <w:rPr>
          <w:rFonts w:hint="eastAsia" w:ascii="仿宋" w:hAnsi="仿宋" w:eastAsia="仿宋"/>
          <w:sz w:val="24"/>
        </w:rPr>
        <w:fldChar w:fldCharType="end"/>
      </w:r>
      <w:r>
        <w:rPr>
          <w:rFonts w:hint="eastAsia" w:ascii="仿宋" w:hAnsi="仿宋" w:eastAsia="仿宋" w:cs="宋体"/>
          <w:sz w:val="24"/>
        </w:rPr>
        <w:t>填报其他招生单位调剂志愿</w:t>
      </w:r>
      <w:r>
        <w:rPr>
          <w:rFonts w:hint="eastAsia" w:ascii="仿宋" w:hAnsi="仿宋" w:eastAsia="仿宋"/>
          <w:sz w:val="24"/>
        </w:rPr>
        <w:t>；</w:t>
      </w:r>
    </w:p>
    <w:p w14:paraId="198D10EA">
      <w:pPr>
        <w:spacing w:line="360" w:lineRule="auto"/>
        <w:ind w:firstLine="480" w:firstLineChars="200"/>
        <w:rPr>
          <w:rFonts w:ascii="仿宋" w:hAnsi="仿宋" w:eastAsia="仿宋"/>
          <w:sz w:val="24"/>
        </w:rPr>
      </w:pPr>
      <w:r>
        <w:rPr>
          <w:rFonts w:hint="eastAsia" w:ascii="仿宋" w:hAnsi="仿宋" w:eastAsia="仿宋"/>
          <w:sz w:val="24"/>
        </w:rPr>
        <w:t>（2）得到调剂单位复试通知后参加其调剂复试；</w:t>
      </w:r>
    </w:p>
    <w:p w14:paraId="53CEA7AA">
      <w:pPr>
        <w:spacing w:line="360" w:lineRule="auto"/>
        <w:ind w:firstLine="480" w:firstLineChars="200"/>
        <w:rPr>
          <w:rFonts w:ascii="仿宋" w:hAnsi="仿宋" w:eastAsia="仿宋"/>
          <w:sz w:val="24"/>
        </w:rPr>
      </w:pPr>
      <w:r>
        <w:rPr>
          <w:rFonts w:hint="eastAsia" w:ascii="仿宋" w:hAnsi="仿宋" w:eastAsia="仿宋"/>
          <w:sz w:val="24"/>
        </w:rPr>
        <w:t>（3）复试合格后，调剂单位在研招网上发送“待录取”通知，考生点击“接受待录取”，调出成功。</w:t>
      </w:r>
    </w:p>
    <w:p w14:paraId="3A03099D">
      <w:pPr>
        <w:spacing w:line="360" w:lineRule="auto"/>
        <w:ind w:firstLine="480" w:firstLineChars="200"/>
        <w:rPr>
          <w:rFonts w:ascii="仿宋" w:hAnsi="仿宋" w:eastAsia="仿宋"/>
          <w:b/>
          <w:sz w:val="24"/>
        </w:rPr>
      </w:pPr>
      <w:r>
        <w:rPr>
          <w:rFonts w:hint="eastAsia" w:ascii="仿宋" w:hAnsi="仿宋" w:eastAsia="仿宋"/>
          <w:b/>
          <w:sz w:val="24"/>
        </w:rPr>
        <w:t>注：考生只能被一个招生单位录取，在研招网上接受了“待录取”的考生将不再被其他招生单位录取。</w:t>
      </w:r>
    </w:p>
    <w:bookmarkEnd w:id="1"/>
    <w:p w14:paraId="2194923F">
      <w:pPr>
        <w:rPr>
          <w:rFonts w:ascii="仿宋" w:hAnsi="仿宋" w:eastAsia="仿宋"/>
          <w:sz w:val="32"/>
          <w:szCs w:val="32"/>
        </w:rPr>
      </w:pPr>
    </w:p>
    <w:p w14:paraId="24D67CA1">
      <w:pPr>
        <w:widowControl/>
        <w:spacing w:line="560" w:lineRule="exact"/>
        <w:jc w:val="left"/>
        <w:rPr>
          <w:rFonts w:ascii="仿宋" w:hAnsi="仿宋" w:eastAsia="仿宋" w:cs="仿宋"/>
          <w:bCs/>
          <w:kern w:val="0"/>
          <w:sz w:val="28"/>
          <w:szCs w:val="28"/>
        </w:rPr>
      </w:pPr>
    </w:p>
    <w:sectPr>
      <w:footerReference r:id="rId3" w:type="default"/>
      <w:pgSz w:w="11906" w:h="16838"/>
      <w:pgMar w:top="1134" w:right="1134" w:bottom="1134" w:left="1134" w:header="851" w:footer="992"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1475">
    <w:pPr>
      <w:pStyle w:val="8"/>
      <w:framePr w:wrap="around" w:vAnchor="text" w:hAnchor="margin" w:xAlign="center" w:y="1"/>
      <w:rPr>
        <w:rStyle w:val="17"/>
      </w:rPr>
    </w:pPr>
    <w:r>
      <w:fldChar w:fldCharType="begin"/>
    </w:r>
    <w:r>
      <w:rPr>
        <w:rStyle w:val="17"/>
      </w:rPr>
      <w:instrText xml:space="preserve">PAGE  </w:instrText>
    </w:r>
    <w:r>
      <w:fldChar w:fldCharType="separate"/>
    </w:r>
    <w:r>
      <w:rPr>
        <w:rStyle w:val="17"/>
      </w:rPr>
      <w:t>21</w:t>
    </w:r>
    <w:r>
      <w:fldChar w:fldCharType="end"/>
    </w:r>
  </w:p>
  <w:p w14:paraId="5055A480">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C567DB"/>
    <w:multiLevelType w:val="singleLevel"/>
    <w:tmpl w:val="DEC567D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xZDlhMTcxZGZiN2Y2M2VjOTU5NmNmODYwNmVmNDMifQ=="/>
  </w:docVars>
  <w:rsids>
    <w:rsidRoot w:val="00172A27"/>
    <w:rsid w:val="00003CBD"/>
    <w:rsid w:val="00003FFA"/>
    <w:rsid w:val="00005AA5"/>
    <w:rsid w:val="00010C45"/>
    <w:rsid w:val="00011321"/>
    <w:rsid w:val="000137F6"/>
    <w:rsid w:val="00013904"/>
    <w:rsid w:val="000155FE"/>
    <w:rsid w:val="00016108"/>
    <w:rsid w:val="0001752E"/>
    <w:rsid w:val="0002214C"/>
    <w:rsid w:val="000233CB"/>
    <w:rsid w:val="00023509"/>
    <w:rsid w:val="00023E64"/>
    <w:rsid w:val="0002665F"/>
    <w:rsid w:val="000275C2"/>
    <w:rsid w:val="00027615"/>
    <w:rsid w:val="00034975"/>
    <w:rsid w:val="00035854"/>
    <w:rsid w:val="00037194"/>
    <w:rsid w:val="000371F4"/>
    <w:rsid w:val="00042280"/>
    <w:rsid w:val="00043F98"/>
    <w:rsid w:val="00044586"/>
    <w:rsid w:val="00044F2D"/>
    <w:rsid w:val="00044F52"/>
    <w:rsid w:val="00045063"/>
    <w:rsid w:val="00047FFC"/>
    <w:rsid w:val="00051BAB"/>
    <w:rsid w:val="00056B10"/>
    <w:rsid w:val="00060300"/>
    <w:rsid w:val="000615EF"/>
    <w:rsid w:val="0006310A"/>
    <w:rsid w:val="00063AFE"/>
    <w:rsid w:val="0006577C"/>
    <w:rsid w:val="0006623D"/>
    <w:rsid w:val="000672CA"/>
    <w:rsid w:val="000678F8"/>
    <w:rsid w:val="000708AB"/>
    <w:rsid w:val="000810BD"/>
    <w:rsid w:val="000811F6"/>
    <w:rsid w:val="0008198B"/>
    <w:rsid w:val="00084249"/>
    <w:rsid w:val="00084C54"/>
    <w:rsid w:val="000861BE"/>
    <w:rsid w:val="000943D8"/>
    <w:rsid w:val="00094AF4"/>
    <w:rsid w:val="0009531D"/>
    <w:rsid w:val="00095F46"/>
    <w:rsid w:val="00096542"/>
    <w:rsid w:val="00097837"/>
    <w:rsid w:val="000A0C72"/>
    <w:rsid w:val="000A1D5B"/>
    <w:rsid w:val="000A2D25"/>
    <w:rsid w:val="000A4831"/>
    <w:rsid w:val="000A592C"/>
    <w:rsid w:val="000A784F"/>
    <w:rsid w:val="000B38CE"/>
    <w:rsid w:val="000B3D01"/>
    <w:rsid w:val="000B5A20"/>
    <w:rsid w:val="000B6721"/>
    <w:rsid w:val="000C166D"/>
    <w:rsid w:val="000C1CCC"/>
    <w:rsid w:val="000C28AC"/>
    <w:rsid w:val="000C3409"/>
    <w:rsid w:val="000C37AC"/>
    <w:rsid w:val="000C6356"/>
    <w:rsid w:val="000D068F"/>
    <w:rsid w:val="000D2A5E"/>
    <w:rsid w:val="000D43EE"/>
    <w:rsid w:val="000D672A"/>
    <w:rsid w:val="000D7C50"/>
    <w:rsid w:val="000E2112"/>
    <w:rsid w:val="000E2B34"/>
    <w:rsid w:val="000E6BEE"/>
    <w:rsid w:val="000E746B"/>
    <w:rsid w:val="000F11BB"/>
    <w:rsid w:val="000F38BA"/>
    <w:rsid w:val="000F3A4B"/>
    <w:rsid w:val="000F4591"/>
    <w:rsid w:val="000F4AB2"/>
    <w:rsid w:val="000F74D2"/>
    <w:rsid w:val="000F78B6"/>
    <w:rsid w:val="00100038"/>
    <w:rsid w:val="00100BA1"/>
    <w:rsid w:val="0010178E"/>
    <w:rsid w:val="00103F31"/>
    <w:rsid w:val="001045FC"/>
    <w:rsid w:val="001050C7"/>
    <w:rsid w:val="001113F9"/>
    <w:rsid w:val="00111999"/>
    <w:rsid w:val="00113082"/>
    <w:rsid w:val="00113BFB"/>
    <w:rsid w:val="00114D3B"/>
    <w:rsid w:val="00115966"/>
    <w:rsid w:val="0011677A"/>
    <w:rsid w:val="00120E23"/>
    <w:rsid w:val="001239AD"/>
    <w:rsid w:val="00124244"/>
    <w:rsid w:val="00126E53"/>
    <w:rsid w:val="00127AC9"/>
    <w:rsid w:val="00132408"/>
    <w:rsid w:val="0013395F"/>
    <w:rsid w:val="001379BE"/>
    <w:rsid w:val="00140941"/>
    <w:rsid w:val="00141D40"/>
    <w:rsid w:val="0014236A"/>
    <w:rsid w:val="001445D7"/>
    <w:rsid w:val="00144978"/>
    <w:rsid w:val="00145727"/>
    <w:rsid w:val="00146F8C"/>
    <w:rsid w:val="0014711B"/>
    <w:rsid w:val="001506E6"/>
    <w:rsid w:val="001527DE"/>
    <w:rsid w:val="00153851"/>
    <w:rsid w:val="00153A87"/>
    <w:rsid w:val="00154350"/>
    <w:rsid w:val="00160E3B"/>
    <w:rsid w:val="00161345"/>
    <w:rsid w:val="0016372E"/>
    <w:rsid w:val="0016452E"/>
    <w:rsid w:val="00166199"/>
    <w:rsid w:val="00170A31"/>
    <w:rsid w:val="00170CCD"/>
    <w:rsid w:val="00172A27"/>
    <w:rsid w:val="0017589D"/>
    <w:rsid w:val="001758C9"/>
    <w:rsid w:val="001776D9"/>
    <w:rsid w:val="001821A2"/>
    <w:rsid w:val="00182967"/>
    <w:rsid w:val="00183C04"/>
    <w:rsid w:val="00184F3E"/>
    <w:rsid w:val="001859A5"/>
    <w:rsid w:val="00187D76"/>
    <w:rsid w:val="00190086"/>
    <w:rsid w:val="0019421F"/>
    <w:rsid w:val="00197B1B"/>
    <w:rsid w:val="00197F1D"/>
    <w:rsid w:val="001A191E"/>
    <w:rsid w:val="001A1A25"/>
    <w:rsid w:val="001A4FEE"/>
    <w:rsid w:val="001B298F"/>
    <w:rsid w:val="001B35CA"/>
    <w:rsid w:val="001B4C8A"/>
    <w:rsid w:val="001B6CB6"/>
    <w:rsid w:val="001B779E"/>
    <w:rsid w:val="001C0C85"/>
    <w:rsid w:val="001C21D5"/>
    <w:rsid w:val="001C3FC4"/>
    <w:rsid w:val="001C52F3"/>
    <w:rsid w:val="001D0431"/>
    <w:rsid w:val="001D3030"/>
    <w:rsid w:val="001D69AE"/>
    <w:rsid w:val="001D7360"/>
    <w:rsid w:val="001D7D1E"/>
    <w:rsid w:val="001E34A1"/>
    <w:rsid w:val="001E34D6"/>
    <w:rsid w:val="001E6276"/>
    <w:rsid w:val="001E6FB1"/>
    <w:rsid w:val="001F0A0A"/>
    <w:rsid w:val="001F22A6"/>
    <w:rsid w:val="001F3A50"/>
    <w:rsid w:val="001F59A1"/>
    <w:rsid w:val="001F5ABF"/>
    <w:rsid w:val="001F7328"/>
    <w:rsid w:val="0020083C"/>
    <w:rsid w:val="0020349B"/>
    <w:rsid w:val="00204EE7"/>
    <w:rsid w:val="002109F6"/>
    <w:rsid w:val="002115AA"/>
    <w:rsid w:val="00211E6E"/>
    <w:rsid w:val="00213031"/>
    <w:rsid w:val="00213305"/>
    <w:rsid w:val="002203BD"/>
    <w:rsid w:val="002209B2"/>
    <w:rsid w:val="00221712"/>
    <w:rsid w:val="00223420"/>
    <w:rsid w:val="00223465"/>
    <w:rsid w:val="00225395"/>
    <w:rsid w:val="002259A1"/>
    <w:rsid w:val="002278BB"/>
    <w:rsid w:val="00232182"/>
    <w:rsid w:val="00234655"/>
    <w:rsid w:val="002349B2"/>
    <w:rsid w:val="00235228"/>
    <w:rsid w:val="0023567B"/>
    <w:rsid w:val="00237D3A"/>
    <w:rsid w:val="002412BE"/>
    <w:rsid w:val="00242186"/>
    <w:rsid w:val="00243887"/>
    <w:rsid w:val="00244D32"/>
    <w:rsid w:val="00245679"/>
    <w:rsid w:val="00247320"/>
    <w:rsid w:val="0025021D"/>
    <w:rsid w:val="002507E4"/>
    <w:rsid w:val="002561EA"/>
    <w:rsid w:val="0025780A"/>
    <w:rsid w:val="00257F90"/>
    <w:rsid w:val="002619A8"/>
    <w:rsid w:val="00263773"/>
    <w:rsid w:val="00271674"/>
    <w:rsid w:val="00275B03"/>
    <w:rsid w:val="00277F34"/>
    <w:rsid w:val="00277FCC"/>
    <w:rsid w:val="00282438"/>
    <w:rsid w:val="00284A57"/>
    <w:rsid w:val="00285A62"/>
    <w:rsid w:val="00285B16"/>
    <w:rsid w:val="00286AE2"/>
    <w:rsid w:val="002874BA"/>
    <w:rsid w:val="00291731"/>
    <w:rsid w:val="00293EE5"/>
    <w:rsid w:val="00294908"/>
    <w:rsid w:val="0029502C"/>
    <w:rsid w:val="002A4F75"/>
    <w:rsid w:val="002A722B"/>
    <w:rsid w:val="002B0249"/>
    <w:rsid w:val="002B3B3A"/>
    <w:rsid w:val="002B7324"/>
    <w:rsid w:val="002B763C"/>
    <w:rsid w:val="002C1258"/>
    <w:rsid w:val="002C17F6"/>
    <w:rsid w:val="002C3D71"/>
    <w:rsid w:val="002C3F6D"/>
    <w:rsid w:val="002C4472"/>
    <w:rsid w:val="002C5025"/>
    <w:rsid w:val="002C6E67"/>
    <w:rsid w:val="002C70A6"/>
    <w:rsid w:val="002D2EB8"/>
    <w:rsid w:val="002D3749"/>
    <w:rsid w:val="002D519F"/>
    <w:rsid w:val="002D599A"/>
    <w:rsid w:val="002D72A2"/>
    <w:rsid w:val="002D7BA9"/>
    <w:rsid w:val="002E2846"/>
    <w:rsid w:val="002E2B60"/>
    <w:rsid w:val="002E5318"/>
    <w:rsid w:val="002E629C"/>
    <w:rsid w:val="002E728B"/>
    <w:rsid w:val="002F1B93"/>
    <w:rsid w:val="002F2671"/>
    <w:rsid w:val="002F3A9D"/>
    <w:rsid w:val="002F4492"/>
    <w:rsid w:val="002F56BB"/>
    <w:rsid w:val="00300E2B"/>
    <w:rsid w:val="0030103A"/>
    <w:rsid w:val="00302FCE"/>
    <w:rsid w:val="00303039"/>
    <w:rsid w:val="00304529"/>
    <w:rsid w:val="00304587"/>
    <w:rsid w:val="00305B1E"/>
    <w:rsid w:val="00307EB0"/>
    <w:rsid w:val="00314CB5"/>
    <w:rsid w:val="00317940"/>
    <w:rsid w:val="00320E5B"/>
    <w:rsid w:val="003237EB"/>
    <w:rsid w:val="003313E8"/>
    <w:rsid w:val="00331748"/>
    <w:rsid w:val="00332678"/>
    <w:rsid w:val="00332EDD"/>
    <w:rsid w:val="00334E44"/>
    <w:rsid w:val="00334F7F"/>
    <w:rsid w:val="00336D83"/>
    <w:rsid w:val="0034048E"/>
    <w:rsid w:val="003410D3"/>
    <w:rsid w:val="00342016"/>
    <w:rsid w:val="00343FC0"/>
    <w:rsid w:val="0034492E"/>
    <w:rsid w:val="00344CB7"/>
    <w:rsid w:val="0035034F"/>
    <w:rsid w:val="003508E6"/>
    <w:rsid w:val="00351110"/>
    <w:rsid w:val="00356B1B"/>
    <w:rsid w:val="00357860"/>
    <w:rsid w:val="003600EE"/>
    <w:rsid w:val="00361009"/>
    <w:rsid w:val="003615BF"/>
    <w:rsid w:val="00361A1F"/>
    <w:rsid w:val="003633B1"/>
    <w:rsid w:val="003641DA"/>
    <w:rsid w:val="00365791"/>
    <w:rsid w:val="00374637"/>
    <w:rsid w:val="00375D03"/>
    <w:rsid w:val="003773FD"/>
    <w:rsid w:val="00385BE9"/>
    <w:rsid w:val="00385E72"/>
    <w:rsid w:val="00386938"/>
    <w:rsid w:val="00387F00"/>
    <w:rsid w:val="00391212"/>
    <w:rsid w:val="00391282"/>
    <w:rsid w:val="003913E9"/>
    <w:rsid w:val="00392048"/>
    <w:rsid w:val="00395E7C"/>
    <w:rsid w:val="00396277"/>
    <w:rsid w:val="003A0468"/>
    <w:rsid w:val="003A14E6"/>
    <w:rsid w:val="003A3B83"/>
    <w:rsid w:val="003A46A3"/>
    <w:rsid w:val="003A4ECB"/>
    <w:rsid w:val="003A534D"/>
    <w:rsid w:val="003A5771"/>
    <w:rsid w:val="003A58D9"/>
    <w:rsid w:val="003A630A"/>
    <w:rsid w:val="003A651E"/>
    <w:rsid w:val="003A6E88"/>
    <w:rsid w:val="003A7EEA"/>
    <w:rsid w:val="003B0277"/>
    <w:rsid w:val="003B04A9"/>
    <w:rsid w:val="003B14CF"/>
    <w:rsid w:val="003B2822"/>
    <w:rsid w:val="003B4188"/>
    <w:rsid w:val="003B4AAD"/>
    <w:rsid w:val="003B52EB"/>
    <w:rsid w:val="003B55AA"/>
    <w:rsid w:val="003C00C6"/>
    <w:rsid w:val="003C0381"/>
    <w:rsid w:val="003C135C"/>
    <w:rsid w:val="003C137E"/>
    <w:rsid w:val="003C2BEF"/>
    <w:rsid w:val="003C36B4"/>
    <w:rsid w:val="003C406C"/>
    <w:rsid w:val="003C40D6"/>
    <w:rsid w:val="003C6B7B"/>
    <w:rsid w:val="003D1FCA"/>
    <w:rsid w:val="003D2732"/>
    <w:rsid w:val="003D28ED"/>
    <w:rsid w:val="003D5A41"/>
    <w:rsid w:val="003D7555"/>
    <w:rsid w:val="003D7E12"/>
    <w:rsid w:val="003E13A9"/>
    <w:rsid w:val="003E5674"/>
    <w:rsid w:val="003F0399"/>
    <w:rsid w:val="003F094A"/>
    <w:rsid w:val="003F2061"/>
    <w:rsid w:val="003F2322"/>
    <w:rsid w:val="003F481B"/>
    <w:rsid w:val="003F528E"/>
    <w:rsid w:val="003F7BEF"/>
    <w:rsid w:val="004027D4"/>
    <w:rsid w:val="004043FB"/>
    <w:rsid w:val="00405CE0"/>
    <w:rsid w:val="004060ED"/>
    <w:rsid w:val="004138D9"/>
    <w:rsid w:val="00420238"/>
    <w:rsid w:val="0042270F"/>
    <w:rsid w:val="00427B9B"/>
    <w:rsid w:val="00427BC3"/>
    <w:rsid w:val="004315D0"/>
    <w:rsid w:val="004317F2"/>
    <w:rsid w:val="0043584A"/>
    <w:rsid w:val="004358A1"/>
    <w:rsid w:val="004365E5"/>
    <w:rsid w:val="00442291"/>
    <w:rsid w:val="004425A1"/>
    <w:rsid w:val="0044652F"/>
    <w:rsid w:val="0044739B"/>
    <w:rsid w:val="004474FD"/>
    <w:rsid w:val="00450FEB"/>
    <w:rsid w:val="0045168E"/>
    <w:rsid w:val="00452DD2"/>
    <w:rsid w:val="0045366F"/>
    <w:rsid w:val="004551CE"/>
    <w:rsid w:val="004576E3"/>
    <w:rsid w:val="0046033C"/>
    <w:rsid w:val="004606F1"/>
    <w:rsid w:val="00461074"/>
    <w:rsid w:val="004625A2"/>
    <w:rsid w:val="00463240"/>
    <w:rsid w:val="00464E40"/>
    <w:rsid w:val="00464EB8"/>
    <w:rsid w:val="004659D2"/>
    <w:rsid w:val="00471FD9"/>
    <w:rsid w:val="00472122"/>
    <w:rsid w:val="004742BB"/>
    <w:rsid w:val="004776E1"/>
    <w:rsid w:val="004816D6"/>
    <w:rsid w:val="004817A0"/>
    <w:rsid w:val="00482211"/>
    <w:rsid w:val="0048238D"/>
    <w:rsid w:val="00482933"/>
    <w:rsid w:val="00482A6A"/>
    <w:rsid w:val="00483113"/>
    <w:rsid w:val="0048419E"/>
    <w:rsid w:val="0048633C"/>
    <w:rsid w:val="00486B14"/>
    <w:rsid w:val="00492C10"/>
    <w:rsid w:val="00494C79"/>
    <w:rsid w:val="00494E47"/>
    <w:rsid w:val="00496EC5"/>
    <w:rsid w:val="004A019D"/>
    <w:rsid w:val="004A0F94"/>
    <w:rsid w:val="004A26FC"/>
    <w:rsid w:val="004A49A6"/>
    <w:rsid w:val="004A59FB"/>
    <w:rsid w:val="004A79A7"/>
    <w:rsid w:val="004B0048"/>
    <w:rsid w:val="004B195A"/>
    <w:rsid w:val="004B2E4F"/>
    <w:rsid w:val="004B4602"/>
    <w:rsid w:val="004B7D24"/>
    <w:rsid w:val="004C1862"/>
    <w:rsid w:val="004C2567"/>
    <w:rsid w:val="004C2D1B"/>
    <w:rsid w:val="004C2DC5"/>
    <w:rsid w:val="004C55FF"/>
    <w:rsid w:val="004C5C48"/>
    <w:rsid w:val="004C63DF"/>
    <w:rsid w:val="004C663B"/>
    <w:rsid w:val="004C6906"/>
    <w:rsid w:val="004C71E5"/>
    <w:rsid w:val="004C7C97"/>
    <w:rsid w:val="004D132D"/>
    <w:rsid w:val="004D2353"/>
    <w:rsid w:val="004D2D1A"/>
    <w:rsid w:val="004D7C9A"/>
    <w:rsid w:val="004E1A5D"/>
    <w:rsid w:val="004E1C5B"/>
    <w:rsid w:val="004E3291"/>
    <w:rsid w:val="004E3441"/>
    <w:rsid w:val="004E468C"/>
    <w:rsid w:val="004E5AA0"/>
    <w:rsid w:val="004F2829"/>
    <w:rsid w:val="004F3CA4"/>
    <w:rsid w:val="004F6E24"/>
    <w:rsid w:val="00500A56"/>
    <w:rsid w:val="0050416D"/>
    <w:rsid w:val="00504281"/>
    <w:rsid w:val="005046FE"/>
    <w:rsid w:val="00507DF9"/>
    <w:rsid w:val="00507E67"/>
    <w:rsid w:val="00511A62"/>
    <w:rsid w:val="00512F5F"/>
    <w:rsid w:val="00516B2D"/>
    <w:rsid w:val="0052186D"/>
    <w:rsid w:val="0052230E"/>
    <w:rsid w:val="0052428D"/>
    <w:rsid w:val="00525730"/>
    <w:rsid w:val="00525B66"/>
    <w:rsid w:val="00527302"/>
    <w:rsid w:val="005278C9"/>
    <w:rsid w:val="005306FA"/>
    <w:rsid w:val="005324D5"/>
    <w:rsid w:val="005369B7"/>
    <w:rsid w:val="0053715B"/>
    <w:rsid w:val="005470F1"/>
    <w:rsid w:val="005536D1"/>
    <w:rsid w:val="00555A0D"/>
    <w:rsid w:val="00555CF1"/>
    <w:rsid w:val="005567A7"/>
    <w:rsid w:val="00556AC9"/>
    <w:rsid w:val="005635C9"/>
    <w:rsid w:val="005637BF"/>
    <w:rsid w:val="00563B3C"/>
    <w:rsid w:val="00565B96"/>
    <w:rsid w:val="005660E0"/>
    <w:rsid w:val="0057116A"/>
    <w:rsid w:val="00573160"/>
    <w:rsid w:val="005753C6"/>
    <w:rsid w:val="005759AD"/>
    <w:rsid w:val="00575E9A"/>
    <w:rsid w:val="005761CA"/>
    <w:rsid w:val="00576B4E"/>
    <w:rsid w:val="005803DF"/>
    <w:rsid w:val="005806B9"/>
    <w:rsid w:val="00580BAF"/>
    <w:rsid w:val="00583296"/>
    <w:rsid w:val="005835C3"/>
    <w:rsid w:val="005843C4"/>
    <w:rsid w:val="00584EC1"/>
    <w:rsid w:val="00585D63"/>
    <w:rsid w:val="005901CF"/>
    <w:rsid w:val="005936DA"/>
    <w:rsid w:val="0059394F"/>
    <w:rsid w:val="00596996"/>
    <w:rsid w:val="00597836"/>
    <w:rsid w:val="005A5133"/>
    <w:rsid w:val="005B091B"/>
    <w:rsid w:val="005B0DC4"/>
    <w:rsid w:val="005B0E3E"/>
    <w:rsid w:val="005B31A4"/>
    <w:rsid w:val="005B3A00"/>
    <w:rsid w:val="005B46B4"/>
    <w:rsid w:val="005B5F0E"/>
    <w:rsid w:val="005C1319"/>
    <w:rsid w:val="005C30DA"/>
    <w:rsid w:val="005C47B9"/>
    <w:rsid w:val="005C7BDD"/>
    <w:rsid w:val="005D3368"/>
    <w:rsid w:val="005D3882"/>
    <w:rsid w:val="005D397C"/>
    <w:rsid w:val="005D4397"/>
    <w:rsid w:val="005D6326"/>
    <w:rsid w:val="005D6BE6"/>
    <w:rsid w:val="005E1721"/>
    <w:rsid w:val="005E3C26"/>
    <w:rsid w:val="005E5024"/>
    <w:rsid w:val="005E758C"/>
    <w:rsid w:val="005F22D7"/>
    <w:rsid w:val="005F32D1"/>
    <w:rsid w:val="005F5626"/>
    <w:rsid w:val="005F75CC"/>
    <w:rsid w:val="005F7A1F"/>
    <w:rsid w:val="00600048"/>
    <w:rsid w:val="00600DD7"/>
    <w:rsid w:val="006022E5"/>
    <w:rsid w:val="0060355F"/>
    <w:rsid w:val="006046DC"/>
    <w:rsid w:val="00604EDD"/>
    <w:rsid w:val="006059F2"/>
    <w:rsid w:val="00613AA2"/>
    <w:rsid w:val="006174FF"/>
    <w:rsid w:val="00621267"/>
    <w:rsid w:val="00622BF7"/>
    <w:rsid w:val="0062571D"/>
    <w:rsid w:val="00626894"/>
    <w:rsid w:val="006269E5"/>
    <w:rsid w:val="00631775"/>
    <w:rsid w:val="006325B1"/>
    <w:rsid w:val="00632C7C"/>
    <w:rsid w:val="00636A36"/>
    <w:rsid w:val="00636DB4"/>
    <w:rsid w:val="00640D64"/>
    <w:rsid w:val="00641144"/>
    <w:rsid w:val="00641622"/>
    <w:rsid w:val="0064234C"/>
    <w:rsid w:val="006428BE"/>
    <w:rsid w:val="00643911"/>
    <w:rsid w:val="00644CD3"/>
    <w:rsid w:val="006466E7"/>
    <w:rsid w:val="00647E10"/>
    <w:rsid w:val="00651C4A"/>
    <w:rsid w:val="00651E42"/>
    <w:rsid w:val="00652063"/>
    <w:rsid w:val="00654E3E"/>
    <w:rsid w:val="00654ED7"/>
    <w:rsid w:val="006564A9"/>
    <w:rsid w:val="00656E83"/>
    <w:rsid w:val="00660A26"/>
    <w:rsid w:val="00660BFF"/>
    <w:rsid w:val="00661486"/>
    <w:rsid w:val="006621A8"/>
    <w:rsid w:val="006659DA"/>
    <w:rsid w:val="00667D67"/>
    <w:rsid w:val="00670BE8"/>
    <w:rsid w:val="00671EDE"/>
    <w:rsid w:val="00677552"/>
    <w:rsid w:val="006775C1"/>
    <w:rsid w:val="006835FF"/>
    <w:rsid w:val="00685FA5"/>
    <w:rsid w:val="00687F65"/>
    <w:rsid w:val="006920C0"/>
    <w:rsid w:val="0069435E"/>
    <w:rsid w:val="00694D20"/>
    <w:rsid w:val="00694F04"/>
    <w:rsid w:val="00696DDF"/>
    <w:rsid w:val="00697538"/>
    <w:rsid w:val="00697B26"/>
    <w:rsid w:val="006A12FC"/>
    <w:rsid w:val="006A18B8"/>
    <w:rsid w:val="006A1A2D"/>
    <w:rsid w:val="006A3620"/>
    <w:rsid w:val="006A52D2"/>
    <w:rsid w:val="006A56CD"/>
    <w:rsid w:val="006B092B"/>
    <w:rsid w:val="006B14E6"/>
    <w:rsid w:val="006B1B56"/>
    <w:rsid w:val="006B2E4E"/>
    <w:rsid w:val="006B4E8C"/>
    <w:rsid w:val="006B4EA9"/>
    <w:rsid w:val="006B515E"/>
    <w:rsid w:val="006B645E"/>
    <w:rsid w:val="006B76B3"/>
    <w:rsid w:val="006C32A4"/>
    <w:rsid w:val="006C4ADE"/>
    <w:rsid w:val="006C5564"/>
    <w:rsid w:val="006D1D1A"/>
    <w:rsid w:val="006D1D6B"/>
    <w:rsid w:val="006D470D"/>
    <w:rsid w:val="006D6D8D"/>
    <w:rsid w:val="006D7404"/>
    <w:rsid w:val="006E0AAF"/>
    <w:rsid w:val="006E2D73"/>
    <w:rsid w:val="006E4F24"/>
    <w:rsid w:val="006F076D"/>
    <w:rsid w:val="006F39E1"/>
    <w:rsid w:val="006F44A3"/>
    <w:rsid w:val="006F4F6E"/>
    <w:rsid w:val="00701BED"/>
    <w:rsid w:val="00703E64"/>
    <w:rsid w:val="00707594"/>
    <w:rsid w:val="00710AA4"/>
    <w:rsid w:val="00714768"/>
    <w:rsid w:val="0071536F"/>
    <w:rsid w:val="0071701E"/>
    <w:rsid w:val="0071763B"/>
    <w:rsid w:val="00717989"/>
    <w:rsid w:val="0072406F"/>
    <w:rsid w:val="0072515A"/>
    <w:rsid w:val="00725FC0"/>
    <w:rsid w:val="00730447"/>
    <w:rsid w:val="007312BB"/>
    <w:rsid w:val="0073442A"/>
    <w:rsid w:val="00742A6D"/>
    <w:rsid w:val="0074580D"/>
    <w:rsid w:val="00747576"/>
    <w:rsid w:val="00747F9C"/>
    <w:rsid w:val="0075049D"/>
    <w:rsid w:val="007524B7"/>
    <w:rsid w:val="0075251E"/>
    <w:rsid w:val="00754F03"/>
    <w:rsid w:val="00757318"/>
    <w:rsid w:val="00761C8D"/>
    <w:rsid w:val="007634CC"/>
    <w:rsid w:val="00766281"/>
    <w:rsid w:val="0076718E"/>
    <w:rsid w:val="00767BA5"/>
    <w:rsid w:val="00770FAB"/>
    <w:rsid w:val="00772EC3"/>
    <w:rsid w:val="00773BA9"/>
    <w:rsid w:val="007744F6"/>
    <w:rsid w:val="00780584"/>
    <w:rsid w:val="00781AE4"/>
    <w:rsid w:val="00783EC8"/>
    <w:rsid w:val="007847E9"/>
    <w:rsid w:val="00787BC1"/>
    <w:rsid w:val="007921BC"/>
    <w:rsid w:val="00793A13"/>
    <w:rsid w:val="00796A34"/>
    <w:rsid w:val="00796DB2"/>
    <w:rsid w:val="007976A9"/>
    <w:rsid w:val="00797DF4"/>
    <w:rsid w:val="007A20B5"/>
    <w:rsid w:val="007A3ACE"/>
    <w:rsid w:val="007A51B2"/>
    <w:rsid w:val="007A579D"/>
    <w:rsid w:val="007B2DAE"/>
    <w:rsid w:val="007B3955"/>
    <w:rsid w:val="007B4083"/>
    <w:rsid w:val="007B5332"/>
    <w:rsid w:val="007B5619"/>
    <w:rsid w:val="007C1782"/>
    <w:rsid w:val="007C2353"/>
    <w:rsid w:val="007C5AA0"/>
    <w:rsid w:val="007C5FE7"/>
    <w:rsid w:val="007C728F"/>
    <w:rsid w:val="007C7E43"/>
    <w:rsid w:val="007D04EF"/>
    <w:rsid w:val="007D06E6"/>
    <w:rsid w:val="007D086B"/>
    <w:rsid w:val="007D3B41"/>
    <w:rsid w:val="007D7093"/>
    <w:rsid w:val="007E15B0"/>
    <w:rsid w:val="007E1BD8"/>
    <w:rsid w:val="007E6CA8"/>
    <w:rsid w:val="007F1E14"/>
    <w:rsid w:val="007F1FB0"/>
    <w:rsid w:val="007F30E5"/>
    <w:rsid w:val="007F5670"/>
    <w:rsid w:val="008043A4"/>
    <w:rsid w:val="00804BBA"/>
    <w:rsid w:val="00805B4B"/>
    <w:rsid w:val="008069E6"/>
    <w:rsid w:val="008102D2"/>
    <w:rsid w:val="0081266A"/>
    <w:rsid w:val="0081293F"/>
    <w:rsid w:val="00813691"/>
    <w:rsid w:val="00815FD7"/>
    <w:rsid w:val="008178C2"/>
    <w:rsid w:val="00820E2D"/>
    <w:rsid w:val="00822A52"/>
    <w:rsid w:val="00823D6B"/>
    <w:rsid w:val="00827420"/>
    <w:rsid w:val="00827DD9"/>
    <w:rsid w:val="00830AAE"/>
    <w:rsid w:val="008316EE"/>
    <w:rsid w:val="00832585"/>
    <w:rsid w:val="00832D6E"/>
    <w:rsid w:val="00833F2A"/>
    <w:rsid w:val="00842F10"/>
    <w:rsid w:val="00844B19"/>
    <w:rsid w:val="00844FAC"/>
    <w:rsid w:val="0084520A"/>
    <w:rsid w:val="0084580D"/>
    <w:rsid w:val="0084706C"/>
    <w:rsid w:val="008471BC"/>
    <w:rsid w:val="00847E89"/>
    <w:rsid w:val="0086419C"/>
    <w:rsid w:val="008643E1"/>
    <w:rsid w:val="0086465E"/>
    <w:rsid w:val="00864E8B"/>
    <w:rsid w:val="00871809"/>
    <w:rsid w:val="00871D04"/>
    <w:rsid w:val="008750B1"/>
    <w:rsid w:val="008766BB"/>
    <w:rsid w:val="00880A0E"/>
    <w:rsid w:val="008825AC"/>
    <w:rsid w:val="008837C0"/>
    <w:rsid w:val="00883B28"/>
    <w:rsid w:val="00883BA1"/>
    <w:rsid w:val="00884ED9"/>
    <w:rsid w:val="008853BD"/>
    <w:rsid w:val="00891578"/>
    <w:rsid w:val="00891C89"/>
    <w:rsid w:val="008926D7"/>
    <w:rsid w:val="00893B2E"/>
    <w:rsid w:val="008A2D90"/>
    <w:rsid w:val="008A340A"/>
    <w:rsid w:val="008A49E6"/>
    <w:rsid w:val="008A4C65"/>
    <w:rsid w:val="008A4E82"/>
    <w:rsid w:val="008A6B7A"/>
    <w:rsid w:val="008A7FAB"/>
    <w:rsid w:val="008B0A5B"/>
    <w:rsid w:val="008B3522"/>
    <w:rsid w:val="008B7148"/>
    <w:rsid w:val="008C2640"/>
    <w:rsid w:val="008C3CEA"/>
    <w:rsid w:val="008C5EB2"/>
    <w:rsid w:val="008C695A"/>
    <w:rsid w:val="008C7322"/>
    <w:rsid w:val="008D0C47"/>
    <w:rsid w:val="008D12A5"/>
    <w:rsid w:val="008D735C"/>
    <w:rsid w:val="008E0C34"/>
    <w:rsid w:val="008E30CD"/>
    <w:rsid w:val="008E5C43"/>
    <w:rsid w:val="008F01B1"/>
    <w:rsid w:val="008F0497"/>
    <w:rsid w:val="008F10F5"/>
    <w:rsid w:val="008F6288"/>
    <w:rsid w:val="008F6615"/>
    <w:rsid w:val="008F75F0"/>
    <w:rsid w:val="008F771D"/>
    <w:rsid w:val="009022ED"/>
    <w:rsid w:val="00903D78"/>
    <w:rsid w:val="00904261"/>
    <w:rsid w:val="00904561"/>
    <w:rsid w:val="00911361"/>
    <w:rsid w:val="00912EFD"/>
    <w:rsid w:val="0091510A"/>
    <w:rsid w:val="0091543C"/>
    <w:rsid w:val="0092053D"/>
    <w:rsid w:val="009236AB"/>
    <w:rsid w:val="009251CB"/>
    <w:rsid w:val="00932F1C"/>
    <w:rsid w:val="00933901"/>
    <w:rsid w:val="0093546D"/>
    <w:rsid w:val="00935F79"/>
    <w:rsid w:val="00937D6D"/>
    <w:rsid w:val="00940DA0"/>
    <w:rsid w:val="00942F71"/>
    <w:rsid w:val="0094538A"/>
    <w:rsid w:val="00946301"/>
    <w:rsid w:val="0094647C"/>
    <w:rsid w:val="0094671A"/>
    <w:rsid w:val="00947A93"/>
    <w:rsid w:val="00950831"/>
    <w:rsid w:val="00950F5F"/>
    <w:rsid w:val="00951CFB"/>
    <w:rsid w:val="00954284"/>
    <w:rsid w:val="00954BDA"/>
    <w:rsid w:val="009559DF"/>
    <w:rsid w:val="00955F2F"/>
    <w:rsid w:val="00956FD7"/>
    <w:rsid w:val="009571B5"/>
    <w:rsid w:val="009653F5"/>
    <w:rsid w:val="009673DE"/>
    <w:rsid w:val="0096792A"/>
    <w:rsid w:val="0097003A"/>
    <w:rsid w:val="009704DF"/>
    <w:rsid w:val="00970B22"/>
    <w:rsid w:val="0097173F"/>
    <w:rsid w:val="009774BD"/>
    <w:rsid w:val="00977C01"/>
    <w:rsid w:val="00981233"/>
    <w:rsid w:val="009826DA"/>
    <w:rsid w:val="00983157"/>
    <w:rsid w:val="00983985"/>
    <w:rsid w:val="009844B6"/>
    <w:rsid w:val="00985472"/>
    <w:rsid w:val="009856C8"/>
    <w:rsid w:val="009930D7"/>
    <w:rsid w:val="00995881"/>
    <w:rsid w:val="009A0B2C"/>
    <w:rsid w:val="009A20ED"/>
    <w:rsid w:val="009A2CF6"/>
    <w:rsid w:val="009A364C"/>
    <w:rsid w:val="009A46D5"/>
    <w:rsid w:val="009A5914"/>
    <w:rsid w:val="009B16E1"/>
    <w:rsid w:val="009B1D66"/>
    <w:rsid w:val="009B34AC"/>
    <w:rsid w:val="009C0AD2"/>
    <w:rsid w:val="009C3C37"/>
    <w:rsid w:val="009C3C5C"/>
    <w:rsid w:val="009C4611"/>
    <w:rsid w:val="009C7C9E"/>
    <w:rsid w:val="009D1179"/>
    <w:rsid w:val="009D2E78"/>
    <w:rsid w:val="009D3C09"/>
    <w:rsid w:val="009D665A"/>
    <w:rsid w:val="009D74D7"/>
    <w:rsid w:val="009E0BCA"/>
    <w:rsid w:val="009E1734"/>
    <w:rsid w:val="009E21CC"/>
    <w:rsid w:val="009E4B51"/>
    <w:rsid w:val="009E54FF"/>
    <w:rsid w:val="009E5715"/>
    <w:rsid w:val="009E6241"/>
    <w:rsid w:val="009E7EC2"/>
    <w:rsid w:val="009F47B5"/>
    <w:rsid w:val="00A00B7B"/>
    <w:rsid w:val="00A043F7"/>
    <w:rsid w:val="00A06EC4"/>
    <w:rsid w:val="00A07283"/>
    <w:rsid w:val="00A0776E"/>
    <w:rsid w:val="00A15A1F"/>
    <w:rsid w:val="00A17410"/>
    <w:rsid w:val="00A25076"/>
    <w:rsid w:val="00A2516B"/>
    <w:rsid w:val="00A252B4"/>
    <w:rsid w:val="00A271D7"/>
    <w:rsid w:val="00A31624"/>
    <w:rsid w:val="00A34268"/>
    <w:rsid w:val="00A36BEE"/>
    <w:rsid w:val="00A37B45"/>
    <w:rsid w:val="00A41655"/>
    <w:rsid w:val="00A44866"/>
    <w:rsid w:val="00A45193"/>
    <w:rsid w:val="00A45D09"/>
    <w:rsid w:val="00A4663F"/>
    <w:rsid w:val="00A4736B"/>
    <w:rsid w:val="00A503D3"/>
    <w:rsid w:val="00A505E7"/>
    <w:rsid w:val="00A51617"/>
    <w:rsid w:val="00A5252B"/>
    <w:rsid w:val="00A562E5"/>
    <w:rsid w:val="00A577FA"/>
    <w:rsid w:val="00A626FE"/>
    <w:rsid w:val="00A6563C"/>
    <w:rsid w:val="00A6711E"/>
    <w:rsid w:val="00A67B35"/>
    <w:rsid w:val="00A75668"/>
    <w:rsid w:val="00A75EC4"/>
    <w:rsid w:val="00A761C1"/>
    <w:rsid w:val="00A76E2C"/>
    <w:rsid w:val="00A80789"/>
    <w:rsid w:val="00A84104"/>
    <w:rsid w:val="00A85E3B"/>
    <w:rsid w:val="00A92202"/>
    <w:rsid w:val="00A95DAB"/>
    <w:rsid w:val="00A97365"/>
    <w:rsid w:val="00A97D84"/>
    <w:rsid w:val="00AA6D72"/>
    <w:rsid w:val="00AB12F7"/>
    <w:rsid w:val="00AB3273"/>
    <w:rsid w:val="00AB4D75"/>
    <w:rsid w:val="00AB5729"/>
    <w:rsid w:val="00AB65E9"/>
    <w:rsid w:val="00AB6F8B"/>
    <w:rsid w:val="00AC071C"/>
    <w:rsid w:val="00AC2D48"/>
    <w:rsid w:val="00AC7106"/>
    <w:rsid w:val="00AD0376"/>
    <w:rsid w:val="00AD3076"/>
    <w:rsid w:val="00AD7E83"/>
    <w:rsid w:val="00AE10D4"/>
    <w:rsid w:val="00AE4A80"/>
    <w:rsid w:val="00AE661B"/>
    <w:rsid w:val="00AE6BBA"/>
    <w:rsid w:val="00AF0231"/>
    <w:rsid w:val="00AF1ADD"/>
    <w:rsid w:val="00AF2538"/>
    <w:rsid w:val="00AF4219"/>
    <w:rsid w:val="00AF5B4E"/>
    <w:rsid w:val="00AF7FC1"/>
    <w:rsid w:val="00B014AD"/>
    <w:rsid w:val="00B01C85"/>
    <w:rsid w:val="00B03713"/>
    <w:rsid w:val="00B03909"/>
    <w:rsid w:val="00B064FF"/>
    <w:rsid w:val="00B1318A"/>
    <w:rsid w:val="00B1491C"/>
    <w:rsid w:val="00B1598E"/>
    <w:rsid w:val="00B20C28"/>
    <w:rsid w:val="00B244CF"/>
    <w:rsid w:val="00B25300"/>
    <w:rsid w:val="00B261AC"/>
    <w:rsid w:val="00B27970"/>
    <w:rsid w:val="00B301DA"/>
    <w:rsid w:val="00B3088F"/>
    <w:rsid w:val="00B311C1"/>
    <w:rsid w:val="00B33265"/>
    <w:rsid w:val="00B35A26"/>
    <w:rsid w:val="00B36956"/>
    <w:rsid w:val="00B37158"/>
    <w:rsid w:val="00B41C31"/>
    <w:rsid w:val="00B435A0"/>
    <w:rsid w:val="00B4466E"/>
    <w:rsid w:val="00B44E55"/>
    <w:rsid w:val="00B461BE"/>
    <w:rsid w:val="00B472E2"/>
    <w:rsid w:val="00B503F8"/>
    <w:rsid w:val="00B50B49"/>
    <w:rsid w:val="00B51821"/>
    <w:rsid w:val="00B52916"/>
    <w:rsid w:val="00B53695"/>
    <w:rsid w:val="00B541DA"/>
    <w:rsid w:val="00B545A7"/>
    <w:rsid w:val="00B55058"/>
    <w:rsid w:val="00B569D5"/>
    <w:rsid w:val="00B607F7"/>
    <w:rsid w:val="00B613C0"/>
    <w:rsid w:val="00B630CD"/>
    <w:rsid w:val="00B63EE2"/>
    <w:rsid w:val="00B64629"/>
    <w:rsid w:val="00B65AB6"/>
    <w:rsid w:val="00B70026"/>
    <w:rsid w:val="00B7080B"/>
    <w:rsid w:val="00B70BD3"/>
    <w:rsid w:val="00B7224C"/>
    <w:rsid w:val="00B7404E"/>
    <w:rsid w:val="00B7420B"/>
    <w:rsid w:val="00B75579"/>
    <w:rsid w:val="00B756B2"/>
    <w:rsid w:val="00B763C6"/>
    <w:rsid w:val="00B76EC5"/>
    <w:rsid w:val="00B806BD"/>
    <w:rsid w:val="00B82049"/>
    <w:rsid w:val="00B86324"/>
    <w:rsid w:val="00B90F0C"/>
    <w:rsid w:val="00B90F97"/>
    <w:rsid w:val="00B91BCF"/>
    <w:rsid w:val="00B94173"/>
    <w:rsid w:val="00B955AF"/>
    <w:rsid w:val="00B95654"/>
    <w:rsid w:val="00B9640A"/>
    <w:rsid w:val="00BA059B"/>
    <w:rsid w:val="00BA0F5A"/>
    <w:rsid w:val="00BA2985"/>
    <w:rsid w:val="00BA2ABD"/>
    <w:rsid w:val="00BA64D0"/>
    <w:rsid w:val="00BB1CA0"/>
    <w:rsid w:val="00BB30E9"/>
    <w:rsid w:val="00BB48F2"/>
    <w:rsid w:val="00BB5903"/>
    <w:rsid w:val="00BC0BD3"/>
    <w:rsid w:val="00BC0FEE"/>
    <w:rsid w:val="00BC16A1"/>
    <w:rsid w:val="00BC29E1"/>
    <w:rsid w:val="00BC335A"/>
    <w:rsid w:val="00BC4843"/>
    <w:rsid w:val="00BC5637"/>
    <w:rsid w:val="00BC7009"/>
    <w:rsid w:val="00BD24C0"/>
    <w:rsid w:val="00BD6296"/>
    <w:rsid w:val="00BE3D50"/>
    <w:rsid w:val="00BE4E60"/>
    <w:rsid w:val="00BF24AF"/>
    <w:rsid w:val="00BF30FE"/>
    <w:rsid w:val="00BF44E7"/>
    <w:rsid w:val="00C00751"/>
    <w:rsid w:val="00C010BB"/>
    <w:rsid w:val="00C033D1"/>
    <w:rsid w:val="00C03914"/>
    <w:rsid w:val="00C05660"/>
    <w:rsid w:val="00C065AF"/>
    <w:rsid w:val="00C129C0"/>
    <w:rsid w:val="00C15FE8"/>
    <w:rsid w:val="00C20620"/>
    <w:rsid w:val="00C248D2"/>
    <w:rsid w:val="00C30EC5"/>
    <w:rsid w:val="00C34503"/>
    <w:rsid w:val="00C3551A"/>
    <w:rsid w:val="00C35658"/>
    <w:rsid w:val="00C36BE5"/>
    <w:rsid w:val="00C41056"/>
    <w:rsid w:val="00C43544"/>
    <w:rsid w:val="00C4799F"/>
    <w:rsid w:val="00C479AA"/>
    <w:rsid w:val="00C53960"/>
    <w:rsid w:val="00C53DDB"/>
    <w:rsid w:val="00C5586B"/>
    <w:rsid w:val="00C56A00"/>
    <w:rsid w:val="00C57927"/>
    <w:rsid w:val="00C6049D"/>
    <w:rsid w:val="00C60877"/>
    <w:rsid w:val="00C60A64"/>
    <w:rsid w:val="00C66EBD"/>
    <w:rsid w:val="00C67326"/>
    <w:rsid w:val="00C67C24"/>
    <w:rsid w:val="00C703F5"/>
    <w:rsid w:val="00C709FE"/>
    <w:rsid w:val="00C7271B"/>
    <w:rsid w:val="00C7395A"/>
    <w:rsid w:val="00C76F19"/>
    <w:rsid w:val="00C76F22"/>
    <w:rsid w:val="00C8484A"/>
    <w:rsid w:val="00C86004"/>
    <w:rsid w:val="00C86AB0"/>
    <w:rsid w:val="00C92BAE"/>
    <w:rsid w:val="00C936B6"/>
    <w:rsid w:val="00C9384B"/>
    <w:rsid w:val="00C94011"/>
    <w:rsid w:val="00C95261"/>
    <w:rsid w:val="00C967F4"/>
    <w:rsid w:val="00C96C5A"/>
    <w:rsid w:val="00C97F19"/>
    <w:rsid w:val="00C97FE5"/>
    <w:rsid w:val="00CA1545"/>
    <w:rsid w:val="00CA380A"/>
    <w:rsid w:val="00CA51FB"/>
    <w:rsid w:val="00CA7A2B"/>
    <w:rsid w:val="00CB3A91"/>
    <w:rsid w:val="00CB3C3E"/>
    <w:rsid w:val="00CB468D"/>
    <w:rsid w:val="00CB5A2C"/>
    <w:rsid w:val="00CB604B"/>
    <w:rsid w:val="00CC1BCF"/>
    <w:rsid w:val="00CC1BF3"/>
    <w:rsid w:val="00CC6B66"/>
    <w:rsid w:val="00CD0AC7"/>
    <w:rsid w:val="00CD116A"/>
    <w:rsid w:val="00CD31F0"/>
    <w:rsid w:val="00CD3D03"/>
    <w:rsid w:val="00CD4D8B"/>
    <w:rsid w:val="00CD57BD"/>
    <w:rsid w:val="00CD697A"/>
    <w:rsid w:val="00CE0AF5"/>
    <w:rsid w:val="00CE1245"/>
    <w:rsid w:val="00CE24D3"/>
    <w:rsid w:val="00CE429B"/>
    <w:rsid w:val="00CE6A35"/>
    <w:rsid w:val="00CE79E7"/>
    <w:rsid w:val="00CF024F"/>
    <w:rsid w:val="00CF2A39"/>
    <w:rsid w:val="00CF6D01"/>
    <w:rsid w:val="00D0112B"/>
    <w:rsid w:val="00D027D1"/>
    <w:rsid w:val="00D02ACC"/>
    <w:rsid w:val="00D03CA3"/>
    <w:rsid w:val="00D0686C"/>
    <w:rsid w:val="00D06ED5"/>
    <w:rsid w:val="00D078D9"/>
    <w:rsid w:val="00D125AD"/>
    <w:rsid w:val="00D134AE"/>
    <w:rsid w:val="00D13545"/>
    <w:rsid w:val="00D14033"/>
    <w:rsid w:val="00D1454F"/>
    <w:rsid w:val="00D146DB"/>
    <w:rsid w:val="00D17EA3"/>
    <w:rsid w:val="00D304A8"/>
    <w:rsid w:val="00D323EC"/>
    <w:rsid w:val="00D325B1"/>
    <w:rsid w:val="00D33EE4"/>
    <w:rsid w:val="00D34692"/>
    <w:rsid w:val="00D35F4D"/>
    <w:rsid w:val="00D36A63"/>
    <w:rsid w:val="00D36D77"/>
    <w:rsid w:val="00D43497"/>
    <w:rsid w:val="00D43C6F"/>
    <w:rsid w:val="00D44BFE"/>
    <w:rsid w:val="00D45AEB"/>
    <w:rsid w:val="00D45E60"/>
    <w:rsid w:val="00D514C4"/>
    <w:rsid w:val="00D521DF"/>
    <w:rsid w:val="00D52E3F"/>
    <w:rsid w:val="00D553C9"/>
    <w:rsid w:val="00D56A42"/>
    <w:rsid w:val="00D57078"/>
    <w:rsid w:val="00D57104"/>
    <w:rsid w:val="00D5777E"/>
    <w:rsid w:val="00D579FD"/>
    <w:rsid w:val="00D60555"/>
    <w:rsid w:val="00D621CA"/>
    <w:rsid w:val="00D70390"/>
    <w:rsid w:val="00D7142F"/>
    <w:rsid w:val="00D721BF"/>
    <w:rsid w:val="00D73FD5"/>
    <w:rsid w:val="00D74209"/>
    <w:rsid w:val="00D76701"/>
    <w:rsid w:val="00D803C5"/>
    <w:rsid w:val="00D80633"/>
    <w:rsid w:val="00D81F23"/>
    <w:rsid w:val="00D82917"/>
    <w:rsid w:val="00D8574B"/>
    <w:rsid w:val="00D87069"/>
    <w:rsid w:val="00D871F0"/>
    <w:rsid w:val="00D87949"/>
    <w:rsid w:val="00D90060"/>
    <w:rsid w:val="00D92A5A"/>
    <w:rsid w:val="00D9361F"/>
    <w:rsid w:val="00D95479"/>
    <w:rsid w:val="00D96FB7"/>
    <w:rsid w:val="00D97009"/>
    <w:rsid w:val="00D97EB0"/>
    <w:rsid w:val="00DA274C"/>
    <w:rsid w:val="00DA3D87"/>
    <w:rsid w:val="00DA459D"/>
    <w:rsid w:val="00DA5D56"/>
    <w:rsid w:val="00DA6776"/>
    <w:rsid w:val="00DA67D6"/>
    <w:rsid w:val="00DA74F1"/>
    <w:rsid w:val="00DB14D6"/>
    <w:rsid w:val="00DB1F98"/>
    <w:rsid w:val="00DB247F"/>
    <w:rsid w:val="00DB3AE5"/>
    <w:rsid w:val="00DB6F04"/>
    <w:rsid w:val="00DB79ED"/>
    <w:rsid w:val="00DB7ED9"/>
    <w:rsid w:val="00DC06D6"/>
    <w:rsid w:val="00DC3EA9"/>
    <w:rsid w:val="00DC41B6"/>
    <w:rsid w:val="00DC4364"/>
    <w:rsid w:val="00DC4E00"/>
    <w:rsid w:val="00DC69FD"/>
    <w:rsid w:val="00DC7964"/>
    <w:rsid w:val="00DD295B"/>
    <w:rsid w:val="00DD34D6"/>
    <w:rsid w:val="00DD6393"/>
    <w:rsid w:val="00DD6D64"/>
    <w:rsid w:val="00DE0EEC"/>
    <w:rsid w:val="00DE1F97"/>
    <w:rsid w:val="00DE2594"/>
    <w:rsid w:val="00DE3676"/>
    <w:rsid w:val="00DE64E8"/>
    <w:rsid w:val="00DE6B9B"/>
    <w:rsid w:val="00DE7328"/>
    <w:rsid w:val="00DF0E11"/>
    <w:rsid w:val="00DF389A"/>
    <w:rsid w:val="00DF41FA"/>
    <w:rsid w:val="00DF615F"/>
    <w:rsid w:val="00DF6C4A"/>
    <w:rsid w:val="00E00879"/>
    <w:rsid w:val="00E01721"/>
    <w:rsid w:val="00E0653E"/>
    <w:rsid w:val="00E0778C"/>
    <w:rsid w:val="00E10A12"/>
    <w:rsid w:val="00E145FC"/>
    <w:rsid w:val="00E148D8"/>
    <w:rsid w:val="00E14BB1"/>
    <w:rsid w:val="00E155B4"/>
    <w:rsid w:val="00E16853"/>
    <w:rsid w:val="00E2007D"/>
    <w:rsid w:val="00E21561"/>
    <w:rsid w:val="00E25AD0"/>
    <w:rsid w:val="00E25EAD"/>
    <w:rsid w:val="00E26973"/>
    <w:rsid w:val="00E278AD"/>
    <w:rsid w:val="00E31124"/>
    <w:rsid w:val="00E31147"/>
    <w:rsid w:val="00E331C9"/>
    <w:rsid w:val="00E33AE3"/>
    <w:rsid w:val="00E34B87"/>
    <w:rsid w:val="00E36EF8"/>
    <w:rsid w:val="00E377F8"/>
    <w:rsid w:val="00E419B4"/>
    <w:rsid w:val="00E44F5B"/>
    <w:rsid w:val="00E4741C"/>
    <w:rsid w:val="00E500CB"/>
    <w:rsid w:val="00E513BC"/>
    <w:rsid w:val="00E5360C"/>
    <w:rsid w:val="00E55109"/>
    <w:rsid w:val="00E56040"/>
    <w:rsid w:val="00E56AC3"/>
    <w:rsid w:val="00E603C6"/>
    <w:rsid w:val="00E603F3"/>
    <w:rsid w:val="00E623D5"/>
    <w:rsid w:val="00E625F3"/>
    <w:rsid w:val="00E62BB3"/>
    <w:rsid w:val="00E65B89"/>
    <w:rsid w:val="00E66F7F"/>
    <w:rsid w:val="00E672EC"/>
    <w:rsid w:val="00E67824"/>
    <w:rsid w:val="00E70198"/>
    <w:rsid w:val="00E81366"/>
    <w:rsid w:val="00E852C5"/>
    <w:rsid w:val="00E87990"/>
    <w:rsid w:val="00E90D7C"/>
    <w:rsid w:val="00E92226"/>
    <w:rsid w:val="00E939B2"/>
    <w:rsid w:val="00E94FB1"/>
    <w:rsid w:val="00E951C8"/>
    <w:rsid w:val="00E963A1"/>
    <w:rsid w:val="00EA04C5"/>
    <w:rsid w:val="00EA188E"/>
    <w:rsid w:val="00EA25B7"/>
    <w:rsid w:val="00EA26DF"/>
    <w:rsid w:val="00EA3374"/>
    <w:rsid w:val="00EA34FF"/>
    <w:rsid w:val="00EA595C"/>
    <w:rsid w:val="00EB0E5E"/>
    <w:rsid w:val="00EB12A4"/>
    <w:rsid w:val="00EB1522"/>
    <w:rsid w:val="00EB2CC0"/>
    <w:rsid w:val="00EB391E"/>
    <w:rsid w:val="00EB3BBC"/>
    <w:rsid w:val="00EB5475"/>
    <w:rsid w:val="00EB75CF"/>
    <w:rsid w:val="00EC1251"/>
    <w:rsid w:val="00EC22DD"/>
    <w:rsid w:val="00EC2944"/>
    <w:rsid w:val="00EC6A51"/>
    <w:rsid w:val="00EC7242"/>
    <w:rsid w:val="00ED0F5C"/>
    <w:rsid w:val="00ED2FF6"/>
    <w:rsid w:val="00ED52BF"/>
    <w:rsid w:val="00EE1984"/>
    <w:rsid w:val="00EE20F9"/>
    <w:rsid w:val="00EE3E8E"/>
    <w:rsid w:val="00EE4990"/>
    <w:rsid w:val="00EE621D"/>
    <w:rsid w:val="00EE79DF"/>
    <w:rsid w:val="00EF02F2"/>
    <w:rsid w:val="00EF220B"/>
    <w:rsid w:val="00EF3D43"/>
    <w:rsid w:val="00F04C20"/>
    <w:rsid w:val="00F0552C"/>
    <w:rsid w:val="00F06080"/>
    <w:rsid w:val="00F0724D"/>
    <w:rsid w:val="00F07B71"/>
    <w:rsid w:val="00F07D33"/>
    <w:rsid w:val="00F10EB7"/>
    <w:rsid w:val="00F15B4D"/>
    <w:rsid w:val="00F15BB8"/>
    <w:rsid w:val="00F16055"/>
    <w:rsid w:val="00F23248"/>
    <w:rsid w:val="00F242D9"/>
    <w:rsid w:val="00F24DD3"/>
    <w:rsid w:val="00F25AF7"/>
    <w:rsid w:val="00F27375"/>
    <w:rsid w:val="00F278E1"/>
    <w:rsid w:val="00F279C9"/>
    <w:rsid w:val="00F3313C"/>
    <w:rsid w:val="00F3517F"/>
    <w:rsid w:val="00F35D35"/>
    <w:rsid w:val="00F36609"/>
    <w:rsid w:val="00F37B63"/>
    <w:rsid w:val="00F41930"/>
    <w:rsid w:val="00F451B7"/>
    <w:rsid w:val="00F45EE4"/>
    <w:rsid w:val="00F47D63"/>
    <w:rsid w:val="00F522FE"/>
    <w:rsid w:val="00F53B9D"/>
    <w:rsid w:val="00F56911"/>
    <w:rsid w:val="00F60AED"/>
    <w:rsid w:val="00F61E63"/>
    <w:rsid w:val="00F61FF4"/>
    <w:rsid w:val="00F6240F"/>
    <w:rsid w:val="00F652E4"/>
    <w:rsid w:val="00F6573E"/>
    <w:rsid w:val="00F669B6"/>
    <w:rsid w:val="00F66C84"/>
    <w:rsid w:val="00F674CD"/>
    <w:rsid w:val="00F72538"/>
    <w:rsid w:val="00F738A1"/>
    <w:rsid w:val="00F7722C"/>
    <w:rsid w:val="00F7776A"/>
    <w:rsid w:val="00F83730"/>
    <w:rsid w:val="00F8436B"/>
    <w:rsid w:val="00F8629D"/>
    <w:rsid w:val="00F865C1"/>
    <w:rsid w:val="00F87925"/>
    <w:rsid w:val="00F91B8E"/>
    <w:rsid w:val="00F94724"/>
    <w:rsid w:val="00F95158"/>
    <w:rsid w:val="00F9521C"/>
    <w:rsid w:val="00F96D00"/>
    <w:rsid w:val="00F96DF4"/>
    <w:rsid w:val="00FA10C9"/>
    <w:rsid w:val="00FA11B6"/>
    <w:rsid w:val="00FA3D5D"/>
    <w:rsid w:val="00FA58D3"/>
    <w:rsid w:val="00FA5CE1"/>
    <w:rsid w:val="00FA7803"/>
    <w:rsid w:val="00FA7985"/>
    <w:rsid w:val="00FB08F7"/>
    <w:rsid w:val="00FB165C"/>
    <w:rsid w:val="00FB2B1E"/>
    <w:rsid w:val="00FB2E3E"/>
    <w:rsid w:val="00FB3B95"/>
    <w:rsid w:val="00FB4A4F"/>
    <w:rsid w:val="00FB713E"/>
    <w:rsid w:val="00FB7944"/>
    <w:rsid w:val="00FC0127"/>
    <w:rsid w:val="00FC14E7"/>
    <w:rsid w:val="00FC2D33"/>
    <w:rsid w:val="00FC332F"/>
    <w:rsid w:val="00FC3F2A"/>
    <w:rsid w:val="00FC4EA9"/>
    <w:rsid w:val="00FC5C72"/>
    <w:rsid w:val="00FC7992"/>
    <w:rsid w:val="00FD0337"/>
    <w:rsid w:val="00FD102B"/>
    <w:rsid w:val="00FD2F23"/>
    <w:rsid w:val="00FD2FAA"/>
    <w:rsid w:val="00FD6629"/>
    <w:rsid w:val="00FD6856"/>
    <w:rsid w:val="00FD7FA8"/>
    <w:rsid w:val="00FE2636"/>
    <w:rsid w:val="00FE3A92"/>
    <w:rsid w:val="00FE4287"/>
    <w:rsid w:val="00FE4490"/>
    <w:rsid w:val="00FE47BC"/>
    <w:rsid w:val="00FE52E6"/>
    <w:rsid w:val="00FE53FC"/>
    <w:rsid w:val="00FF4080"/>
    <w:rsid w:val="00FF722A"/>
    <w:rsid w:val="00FF7AE1"/>
    <w:rsid w:val="01395070"/>
    <w:rsid w:val="0160204D"/>
    <w:rsid w:val="02861966"/>
    <w:rsid w:val="02B141DB"/>
    <w:rsid w:val="030719A3"/>
    <w:rsid w:val="039532DB"/>
    <w:rsid w:val="03EE3EEF"/>
    <w:rsid w:val="05BB6C22"/>
    <w:rsid w:val="066C4EE9"/>
    <w:rsid w:val="07EE58D3"/>
    <w:rsid w:val="083E4D1A"/>
    <w:rsid w:val="087C5031"/>
    <w:rsid w:val="0AE75944"/>
    <w:rsid w:val="0B6C7DF0"/>
    <w:rsid w:val="0BC8771C"/>
    <w:rsid w:val="0CCD48BE"/>
    <w:rsid w:val="0CE51D21"/>
    <w:rsid w:val="0D201A33"/>
    <w:rsid w:val="0DBE59A8"/>
    <w:rsid w:val="0E5B4877"/>
    <w:rsid w:val="0E6A0EC1"/>
    <w:rsid w:val="0E9C4A90"/>
    <w:rsid w:val="100F5D41"/>
    <w:rsid w:val="107F43C2"/>
    <w:rsid w:val="111E2C79"/>
    <w:rsid w:val="12DA1AE3"/>
    <w:rsid w:val="13996D22"/>
    <w:rsid w:val="140432BB"/>
    <w:rsid w:val="15133F0C"/>
    <w:rsid w:val="155D0ED5"/>
    <w:rsid w:val="177B7F9C"/>
    <w:rsid w:val="17B32243"/>
    <w:rsid w:val="17E4768B"/>
    <w:rsid w:val="18253800"/>
    <w:rsid w:val="186D38B5"/>
    <w:rsid w:val="18FC651E"/>
    <w:rsid w:val="1A8769F4"/>
    <w:rsid w:val="1B631EDB"/>
    <w:rsid w:val="1BA64EB3"/>
    <w:rsid w:val="1D1C1676"/>
    <w:rsid w:val="1DC85359"/>
    <w:rsid w:val="1E4363A1"/>
    <w:rsid w:val="1EFB6669"/>
    <w:rsid w:val="1F775289"/>
    <w:rsid w:val="20110C8B"/>
    <w:rsid w:val="202F346E"/>
    <w:rsid w:val="205B674A"/>
    <w:rsid w:val="205F0EB5"/>
    <w:rsid w:val="2111631D"/>
    <w:rsid w:val="2195536B"/>
    <w:rsid w:val="219C0FD7"/>
    <w:rsid w:val="21C108CE"/>
    <w:rsid w:val="21F904ED"/>
    <w:rsid w:val="222E35B4"/>
    <w:rsid w:val="22681100"/>
    <w:rsid w:val="22EF5136"/>
    <w:rsid w:val="235126AF"/>
    <w:rsid w:val="23E12CD1"/>
    <w:rsid w:val="241551C7"/>
    <w:rsid w:val="264A1001"/>
    <w:rsid w:val="26B50445"/>
    <w:rsid w:val="286D474B"/>
    <w:rsid w:val="287B67ED"/>
    <w:rsid w:val="29BC2505"/>
    <w:rsid w:val="2A5F2BA2"/>
    <w:rsid w:val="2A6759EA"/>
    <w:rsid w:val="2AF84EE9"/>
    <w:rsid w:val="2B9F2949"/>
    <w:rsid w:val="2BFB234C"/>
    <w:rsid w:val="2C2A0D51"/>
    <w:rsid w:val="2D55515B"/>
    <w:rsid w:val="2FD8767E"/>
    <w:rsid w:val="2FDD143C"/>
    <w:rsid w:val="30397C60"/>
    <w:rsid w:val="32EA3D66"/>
    <w:rsid w:val="336318E4"/>
    <w:rsid w:val="3527514B"/>
    <w:rsid w:val="36C3270A"/>
    <w:rsid w:val="37EE272B"/>
    <w:rsid w:val="382C1B56"/>
    <w:rsid w:val="38561853"/>
    <w:rsid w:val="38707BA6"/>
    <w:rsid w:val="38C8225A"/>
    <w:rsid w:val="39053F7C"/>
    <w:rsid w:val="391F00CC"/>
    <w:rsid w:val="39E16BC9"/>
    <w:rsid w:val="3AF76253"/>
    <w:rsid w:val="3B2D1D41"/>
    <w:rsid w:val="3BBD325C"/>
    <w:rsid w:val="3D2263DC"/>
    <w:rsid w:val="3D365E3D"/>
    <w:rsid w:val="3D790250"/>
    <w:rsid w:val="3DE47B36"/>
    <w:rsid w:val="3EDA3EBE"/>
    <w:rsid w:val="3F0A17D3"/>
    <w:rsid w:val="40271F5C"/>
    <w:rsid w:val="419F3BB9"/>
    <w:rsid w:val="41DF182F"/>
    <w:rsid w:val="421E2009"/>
    <w:rsid w:val="42527161"/>
    <w:rsid w:val="431B6390"/>
    <w:rsid w:val="431D7CD6"/>
    <w:rsid w:val="43432C09"/>
    <w:rsid w:val="43D67F21"/>
    <w:rsid w:val="441A2EE9"/>
    <w:rsid w:val="44622611"/>
    <w:rsid w:val="45DF42F9"/>
    <w:rsid w:val="468716DE"/>
    <w:rsid w:val="46D85D5E"/>
    <w:rsid w:val="47136D96"/>
    <w:rsid w:val="47637D1D"/>
    <w:rsid w:val="48103D1A"/>
    <w:rsid w:val="49ED7327"/>
    <w:rsid w:val="4A547EF5"/>
    <w:rsid w:val="4A6E2C61"/>
    <w:rsid w:val="4BF47196"/>
    <w:rsid w:val="4D13189E"/>
    <w:rsid w:val="4D6F4199"/>
    <w:rsid w:val="4FF754A7"/>
    <w:rsid w:val="504B67A7"/>
    <w:rsid w:val="50BB64D4"/>
    <w:rsid w:val="50C80BF1"/>
    <w:rsid w:val="51273B6A"/>
    <w:rsid w:val="512E4BEA"/>
    <w:rsid w:val="516A04AA"/>
    <w:rsid w:val="5285690C"/>
    <w:rsid w:val="52E43EB4"/>
    <w:rsid w:val="5353675F"/>
    <w:rsid w:val="5371004F"/>
    <w:rsid w:val="53A902ED"/>
    <w:rsid w:val="54161C73"/>
    <w:rsid w:val="54362309"/>
    <w:rsid w:val="557E3F74"/>
    <w:rsid w:val="560D62B2"/>
    <w:rsid w:val="56E568B0"/>
    <w:rsid w:val="57152FE3"/>
    <w:rsid w:val="5758346D"/>
    <w:rsid w:val="58CF0EFC"/>
    <w:rsid w:val="591630B8"/>
    <w:rsid w:val="59E52814"/>
    <w:rsid w:val="5B5E6759"/>
    <w:rsid w:val="5BAA5AC3"/>
    <w:rsid w:val="5BC05EF6"/>
    <w:rsid w:val="5BEC7E8A"/>
    <w:rsid w:val="5C702869"/>
    <w:rsid w:val="5CD10E2D"/>
    <w:rsid w:val="5CF1327E"/>
    <w:rsid w:val="5E6B161E"/>
    <w:rsid w:val="5ED33F50"/>
    <w:rsid w:val="5EFA0B0F"/>
    <w:rsid w:val="5EFF6126"/>
    <w:rsid w:val="5F344365"/>
    <w:rsid w:val="5FCE4022"/>
    <w:rsid w:val="5FDA2FCE"/>
    <w:rsid w:val="5FFE3F08"/>
    <w:rsid w:val="60026C70"/>
    <w:rsid w:val="60791B74"/>
    <w:rsid w:val="60D158A0"/>
    <w:rsid w:val="61176541"/>
    <w:rsid w:val="616B5B0B"/>
    <w:rsid w:val="61C101EB"/>
    <w:rsid w:val="623065F6"/>
    <w:rsid w:val="623E19F7"/>
    <w:rsid w:val="644A0171"/>
    <w:rsid w:val="652E506F"/>
    <w:rsid w:val="65B512EC"/>
    <w:rsid w:val="668B12DA"/>
    <w:rsid w:val="66AF0431"/>
    <w:rsid w:val="66B52B5D"/>
    <w:rsid w:val="672A416E"/>
    <w:rsid w:val="677F388C"/>
    <w:rsid w:val="687642D7"/>
    <w:rsid w:val="69A03CD6"/>
    <w:rsid w:val="6AB4325B"/>
    <w:rsid w:val="6B460C38"/>
    <w:rsid w:val="6B5E2426"/>
    <w:rsid w:val="6BCB7ABB"/>
    <w:rsid w:val="6DFE16EC"/>
    <w:rsid w:val="6E655655"/>
    <w:rsid w:val="6E6751D2"/>
    <w:rsid w:val="6EC57541"/>
    <w:rsid w:val="6ED924EF"/>
    <w:rsid w:val="6F277C27"/>
    <w:rsid w:val="70270861"/>
    <w:rsid w:val="70D553B5"/>
    <w:rsid w:val="712437CA"/>
    <w:rsid w:val="71301039"/>
    <w:rsid w:val="71640AAC"/>
    <w:rsid w:val="716F0EE9"/>
    <w:rsid w:val="71F413EE"/>
    <w:rsid w:val="72840A4E"/>
    <w:rsid w:val="7297380C"/>
    <w:rsid w:val="72B535F9"/>
    <w:rsid w:val="74016C26"/>
    <w:rsid w:val="744A0A36"/>
    <w:rsid w:val="753D05EE"/>
    <w:rsid w:val="7581743D"/>
    <w:rsid w:val="75FE283B"/>
    <w:rsid w:val="762B6337"/>
    <w:rsid w:val="76B24182"/>
    <w:rsid w:val="76D4164C"/>
    <w:rsid w:val="772666BC"/>
    <w:rsid w:val="77277B70"/>
    <w:rsid w:val="77D55FB4"/>
    <w:rsid w:val="78816AB1"/>
    <w:rsid w:val="78900522"/>
    <w:rsid w:val="78D926EB"/>
    <w:rsid w:val="791F1D21"/>
    <w:rsid w:val="796E28C4"/>
    <w:rsid w:val="79AE27CB"/>
    <w:rsid w:val="79CB512B"/>
    <w:rsid w:val="7A1C5986"/>
    <w:rsid w:val="7AF66D73"/>
    <w:rsid w:val="7B7535A0"/>
    <w:rsid w:val="7B756D25"/>
    <w:rsid w:val="7B805772"/>
    <w:rsid w:val="7C087DDE"/>
    <w:rsid w:val="7D4C7BCD"/>
    <w:rsid w:val="7DA41F1A"/>
    <w:rsid w:val="7E9C4F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qFormat="1"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autoRedefine/>
    <w:qFormat/>
    <w:uiPriority w:val="0"/>
    <w:pPr>
      <w:keepNext/>
      <w:keepLines/>
      <w:spacing w:before="340" w:after="330" w:line="578" w:lineRule="auto"/>
      <w:outlineLvl w:val="0"/>
    </w:pPr>
    <w:rPr>
      <w:b/>
      <w:bCs/>
      <w:kern w:val="44"/>
      <w:sz w:val="44"/>
      <w:szCs w:val="44"/>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3">
    <w:name w:val="Document Map"/>
    <w:basedOn w:val="1"/>
    <w:link w:val="24"/>
    <w:autoRedefine/>
    <w:semiHidden/>
    <w:unhideWhenUsed/>
    <w:qFormat/>
    <w:uiPriority w:val="0"/>
    <w:rPr>
      <w:rFonts w:ascii="宋体"/>
      <w:sz w:val="18"/>
      <w:szCs w:val="18"/>
    </w:rPr>
  </w:style>
  <w:style w:type="paragraph" w:styleId="4">
    <w:name w:val="annotation text"/>
    <w:basedOn w:val="1"/>
    <w:autoRedefine/>
    <w:semiHidden/>
    <w:unhideWhenUsed/>
    <w:qFormat/>
    <w:uiPriority w:val="99"/>
    <w:pPr>
      <w:jc w:val="left"/>
    </w:pPr>
  </w:style>
  <w:style w:type="paragraph" w:styleId="5">
    <w:name w:val="toc 3"/>
    <w:basedOn w:val="1"/>
    <w:next w:val="1"/>
    <w:autoRedefine/>
    <w:semiHidden/>
    <w:qFormat/>
    <w:uiPriority w:val="0"/>
    <w:pPr>
      <w:ind w:left="840" w:leftChars="400"/>
    </w:pPr>
  </w:style>
  <w:style w:type="paragraph" w:styleId="6">
    <w:name w:val="Date"/>
    <w:basedOn w:val="1"/>
    <w:next w:val="1"/>
    <w:autoRedefine/>
    <w:qFormat/>
    <w:uiPriority w:val="0"/>
    <w:pPr>
      <w:ind w:left="100" w:leftChars="2500"/>
    </w:pPr>
  </w:style>
  <w:style w:type="paragraph" w:styleId="7">
    <w:name w:val="Balloon Text"/>
    <w:basedOn w:val="1"/>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link w:val="20"/>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semiHidden/>
    <w:qFormat/>
    <w:uiPriority w:val="0"/>
  </w:style>
  <w:style w:type="paragraph" w:styleId="11">
    <w:name w:val="toc 2"/>
    <w:basedOn w:val="1"/>
    <w:next w:val="1"/>
    <w:autoRedefine/>
    <w:semiHidden/>
    <w:qFormat/>
    <w:uiPriority w:val="0"/>
    <w:pPr>
      <w:ind w:left="420" w:leftChars="200"/>
    </w:pPr>
  </w:style>
  <w:style w:type="paragraph" w:styleId="12">
    <w:name w:val="Normal (Web)"/>
    <w:basedOn w:val="1"/>
    <w:autoRedefine/>
    <w:unhideWhenUsed/>
    <w:qFormat/>
    <w:uiPriority w:val="99"/>
    <w:pPr>
      <w:widowControl/>
      <w:spacing w:after="125"/>
      <w:jc w:val="left"/>
    </w:pPr>
    <w:rPr>
      <w:rFonts w:ascii="宋体" w:hAnsi="宋体" w:cs="宋体"/>
      <w:kern w:val="0"/>
      <w:sz w:val="24"/>
    </w:rPr>
  </w:style>
  <w:style w:type="table" w:styleId="14">
    <w:name w:val="Table Grid"/>
    <w:basedOn w:val="13"/>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22"/>
    <w:rPr>
      <w:b/>
      <w:bCs/>
    </w:rPr>
  </w:style>
  <w:style w:type="character" w:styleId="17">
    <w:name w:val="page number"/>
    <w:basedOn w:val="15"/>
    <w:autoRedefine/>
    <w:qFormat/>
    <w:uiPriority w:val="0"/>
  </w:style>
  <w:style w:type="character" w:styleId="18">
    <w:name w:val="Hyperlink"/>
    <w:autoRedefine/>
    <w:qFormat/>
    <w:uiPriority w:val="0"/>
    <w:rPr>
      <w:color w:val="0000FF"/>
      <w:u w:val="single"/>
    </w:rPr>
  </w:style>
  <w:style w:type="paragraph" w:customStyle="1" w:styleId="19">
    <w:name w:val="Char"/>
    <w:basedOn w:val="1"/>
    <w:autoRedefine/>
    <w:qFormat/>
    <w:uiPriority w:val="0"/>
    <w:rPr>
      <w:rFonts w:ascii="宋体" w:hAnsi="宋体" w:cs="Courier New"/>
      <w:sz w:val="32"/>
      <w:szCs w:val="32"/>
    </w:rPr>
  </w:style>
  <w:style w:type="character" w:customStyle="1" w:styleId="20">
    <w:name w:val="页眉 字符"/>
    <w:link w:val="9"/>
    <w:autoRedefine/>
    <w:qFormat/>
    <w:uiPriority w:val="0"/>
    <w:rPr>
      <w:kern w:val="2"/>
      <w:sz w:val="18"/>
      <w:szCs w:val="18"/>
    </w:rPr>
  </w:style>
  <w:style w:type="character" w:customStyle="1" w:styleId="21">
    <w:name w:val="明显强调1"/>
    <w:autoRedefine/>
    <w:qFormat/>
    <w:uiPriority w:val="21"/>
    <w:rPr>
      <w:b/>
      <w:bCs/>
      <w:i/>
      <w:iCs/>
      <w:color w:val="4F81BD"/>
    </w:rPr>
  </w:style>
  <w:style w:type="paragraph" w:customStyle="1" w:styleId="22">
    <w:name w:val="p0"/>
    <w:basedOn w:val="1"/>
    <w:autoRedefine/>
    <w:qFormat/>
    <w:uiPriority w:val="0"/>
    <w:pPr>
      <w:widowControl/>
    </w:pPr>
    <w:rPr>
      <w:kern w:val="0"/>
      <w:szCs w:val="21"/>
    </w:rPr>
  </w:style>
  <w:style w:type="paragraph" w:customStyle="1" w:styleId="23">
    <w:name w:val="xl2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ahoma" w:hAnsi="Tahoma" w:cs="Tahoma"/>
      <w:b/>
      <w:bCs/>
      <w:kern w:val="0"/>
      <w:sz w:val="20"/>
      <w:szCs w:val="20"/>
    </w:rPr>
  </w:style>
  <w:style w:type="character" w:customStyle="1" w:styleId="24">
    <w:name w:val="文档结构图 字符"/>
    <w:basedOn w:val="15"/>
    <w:link w:val="3"/>
    <w:autoRedefine/>
    <w:semiHidden/>
    <w:qFormat/>
    <w:uiPriority w:val="0"/>
    <w:rPr>
      <w:rFonts w:ascii="宋体"/>
      <w:kern w:val="2"/>
      <w:sz w:val="18"/>
      <w:szCs w:val="18"/>
    </w:rPr>
  </w:style>
  <w:style w:type="character" w:customStyle="1" w:styleId="25">
    <w:name w:val="标题 1 字符"/>
    <w:basedOn w:val="15"/>
    <w:link w:val="2"/>
    <w:autoRedefine/>
    <w:qFormat/>
    <w:uiPriority w:val="0"/>
    <w:rPr>
      <w:b/>
      <w:bCs/>
      <w:kern w:val="44"/>
      <w:sz w:val="44"/>
      <w:szCs w:val="44"/>
    </w:rPr>
  </w:style>
  <w:style w:type="paragraph" w:styleId="2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B2907-A287-4993-8E87-1808323AD00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4015</Words>
  <Characters>4376</Characters>
  <Lines>69</Lines>
  <Paragraphs>19</Paragraphs>
  <TotalTime>41</TotalTime>
  <ScaleCrop>false</ScaleCrop>
  <LinksUpToDate>false</LinksUpToDate>
  <CharactersWithSpaces>4424</CharactersWithSpaces>
  <Application>WPS Office_12.1.0.20305_F1E327BC-269C-435d-A152-05C5408002CA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2024-03-23T04:22:00Z</dcterms:created>
  <dc:creator>MC SYSTEM</dc:creator>
  <cp:lastModifiedBy>lenovo</cp:lastModifiedBy>
  <cp:lastPrinted>2023-03-21T07:40:00Z</cp:lastPrinted>
  <dcterms:modified xsi:type="dcterms:W3CDTF">2025-03-22T05:34:32Z</dcterms:modified>
  <dc:title>土建学院2007年硕士研究生复试录取工作实施细则</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79490C99FBEE4AF29CC1F2414A70A9E6_13</vt:lpwstr>
  </property>
  <property fmtid="{D5CDD505-2E9C-101B-9397-08002B2CF9AE}" pid="4" name="KSOTemplateDocerSaveRecord">
    <vt:lpwstr>eyJoZGlkIjoiNmQxZDlhMTcxZGZiN2Y2M2VjOTU5NmNmODYwNmVmNDMifQ==</vt:lpwstr>
  </property>
</Properties>
</file>