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64D7A">
      <w:pPr>
        <w:pStyle w:val="4"/>
        <w:shd w:val="clear" w:color="auto" w:fill="EDF5FD"/>
        <w:spacing w:line="360" w:lineRule="auto"/>
        <w:ind w:firstLine="420"/>
        <w:jc w:val="center"/>
        <w:rPr>
          <w:rFonts w:hint="eastAsia" w:eastAsia="微软雅黑"/>
          <w:b/>
          <w:bCs/>
          <w:color w:val="333333"/>
          <w:sz w:val="28"/>
          <w:szCs w:val="28"/>
          <w:lang w:val="en"/>
        </w:rPr>
      </w:pPr>
      <w:r>
        <w:rPr>
          <w:rFonts w:hint="eastAsia" w:eastAsia="微软雅黑"/>
          <w:b/>
          <w:bCs/>
          <w:color w:val="333333"/>
          <w:sz w:val="28"/>
          <w:szCs w:val="28"/>
          <w:lang w:val="en-US" w:eastAsia="zh-CN"/>
        </w:rPr>
        <w:t>2024</w:t>
      </w:r>
      <w:r>
        <w:rPr>
          <w:rFonts w:eastAsia="微软雅黑"/>
          <w:b/>
          <w:bCs/>
          <w:color w:val="333333"/>
          <w:sz w:val="28"/>
          <w:szCs w:val="28"/>
          <w:lang w:val="en"/>
        </w:rPr>
        <w:t>年大学生创新训练计划项目结题</w:t>
      </w:r>
      <w:r>
        <w:rPr>
          <w:rFonts w:hint="eastAsia" w:eastAsia="微软雅黑"/>
          <w:b/>
          <w:bCs/>
          <w:color w:val="333333"/>
          <w:sz w:val="28"/>
          <w:szCs w:val="28"/>
          <w:lang w:val="en"/>
        </w:rPr>
        <w:t>答辩</w:t>
      </w:r>
      <w:r>
        <w:rPr>
          <w:rFonts w:eastAsia="微软雅黑"/>
          <w:b/>
          <w:bCs/>
          <w:color w:val="333333"/>
          <w:sz w:val="28"/>
          <w:szCs w:val="28"/>
          <w:lang w:val="en"/>
        </w:rPr>
        <w:t>安排</w:t>
      </w:r>
    </w:p>
    <w:p w14:paraId="785EFCA4">
      <w:pPr>
        <w:pStyle w:val="4"/>
        <w:shd w:val="clear" w:color="auto" w:fill="EDF5FD"/>
        <w:spacing w:line="360" w:lineRule="auto"/>
        <w:ind w:firstLine="420"/>
        <w:jc w:val="center"/>
        <w:rPr>
          <w:rFonts w:hint="eastAsia" w:eastAsia="微软雅黑"/>
          <w:color w:val="666666"/>
          <w:lang w:val="en-US" w:eastAsia="zh-CN"/>
        </w:rPr>
      </w:pPr>
      <w:r>
        <w:rPr>
          <w:rFonts w:hint="eastAsia" w:eastAsia="微软雅黑"/>
          <w:color w:val="333333"/>
          <w:lang w:val="en"/>
        </w:rPr>
        <w:t>20</w:t>
      </w:r>
      <w:r>
        <w:rPr>
          <w:rFonts w:eastAsia="微软雅黑"/>
          <w:color w:val="333333"/>
          <w:lang w:val="en"/>
        </w:rPr>
        <w:t>2</w:t>
      </w:r>
      <w:r>
        <w:rPr>
          <w:rFonts w:hint="eastAsia" w:eastAsia="微软雅黑"/>
          <w:color w:val="333333"/>
          <w:lang w:val="en-US" w:eastAsia="zh-CN"/>
        </w:rPr>
        <w:t>5</w:t>
      </w:r>
      <w:r>
        <w:rPr>
          <w:rFonts w:hint="eastAsia" w:eastAsia="微软雅黑"/>
          <w:color w:val="333333"/>
          <w:lang w:val="en"/>
        </w:rPr>
        <w:t>.0</w:t>
      </w:r>
      <w:r>
        <w:rPr>
          <w:rFonts w:hint="eastAsia" w:eastAsia="微软雅黑"/>
          <w:color w:val="333333"/>
          <w:lang w:val="en-US" w:eastAsia="zh-CN"/>
        </w:rPr>
        <w:t>4</w:t>
      </w:r>
    </w:p>
    <w:p w14:paraId="7559D666">
      <w:pPr>
        <w:snapToGrid w:val="0"/>
        <w:ind w:firstLine="480" w:firstLineChars="200"/>
        <w:rPr>
          <w:rFonts w:ascii="华文中宋" w:hAnsi="华文中宋" w:eastAsia="华文中宋" w:cs="宋体"/>
          <w:color w:val="000000" w:themeColor="text1"/>
          <w:kern w:val="0"/>
          <w:sz w:val="24"/>
          <w:szCs w:val="24"/>
          <w14:textFill>
            <w14:solidFill>
              <w14:schemeClr w14:val="tx1"/>
            </w14:solidFill>
          </w14:textFill>
        </w:rPr>
      </w:pPr>
    </w:p>
    <w:p w14:paraId="2F245E4B"/>
    <w:p w14:paraId="14CDAE3E">
      <w:pPr>
        <w:keepNext w:val="0"/>
        <w:keepLines w:val="0"/>
        <w:pageBreakBefore w:val="0"/>
        <w:kinsoku/>
        <w:wordWrap/>
        <w:overflowPunct/>
        <w:topLinePunct w:val="0"/>
        <w:autoSpaceDE/>
        <w:autoSpaceDN/>
        <w:bidi w:val="0"/>
        <w:adjustRightInd/>
        <w:snapToGrid/>
        <w:spacing w:after="156" w:afterLines="50" w:line="288" w:lineRule="auto"/>
        <w:ind w:firstLine="480" w:firstLineChars="200"/>
        <w:textAlignment w:val="auto"/>
        <w:rPr>
          <w:rFonts w:ascii="仿宋" w:hAnsi="仿宋" w:eastAsia="仿宋"/>
          <w:sz w:val="24"/>
          <w:szCs w:val="24"/>
        </w:rPr>
      </w:pPr>
      <w:r>
        <w:rPr>
          <w:rFonts w:hint="eastAsia" w:ascii="仿宋" w:hAnsi="仿宋" w:eastAsia="仿宋"/>
          <w:sz w:val="24"/>
          <w:szCs w:val="24"/>
        </w:rPr>
        <w:t>根据20</w:t>
      </w:r>
      <w:r>
        <w:rPr>
          <w:rFonts w:hint="eastAsia" w:ascii="仿宋" w:hAnsi="仿宋" w:eastAsia="仿宋"/>
          <w:sz w:val="24"/>
          <w:szCs w:val="24"/>
          <w:lang w:val="en-US" w:eastAsia="zh-CN"/>
        </w:rPr>
        <w:t>24</w:t>
      </w:r>
      <w:r>
        <w:rPr>
          <w:rFonts w:hint="eastAsia" w:ascii="仿宋" w:hAnsi="仿宋" w:eastAsia="仿宋"/>
          <w:sz w:val="24"/>
          <w:szCs w:val="24"/>
        </w:rPr>
        <w:t>年大创项目结题工作安排，学院定于20</w:t>
      </w:r>
      <w:r>
        <w:rPr>
          <w:rFonts w:ascii="仿宋" w:hAnsi="仿宋" w:eastAsia="仿宋"/>
          <w:sz w:val="24"/>
          <w:szCs w:val="24"/>
        </w:rPr>
        <w:t>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4</w:t>
      </w:r>
      <w:r>
        <w:rPr>
          <w:rFonts w:hint="eastAsia" w:ascii="仿宋" w:hAnsi="仿宋" w:eastAsia="仿宋"/>
          <w:sz w:val="24"/>
          <w:szCs w:val="24"/>
        </w:rPr>
        <w:t>月</w:t>
      </w:r>
      <w:r>
        <w:rPr>
          <w:rFonts w:hint="eastAsia" w:ascii="仿宋" w:hAnsi="仿宋" w:eastAsia="仿宋"/>
          <w:sz w:val="24"/>
          <w:szCs w:val="24"/>
          <w:lang w:val="en-US" w:eastAsia="zh-CN"/>
        </w:rPr>
        <w:t>17</w:t>
      </w:r>
      <w:r>
        <w:rPr>
          <w:rFonts w:hint="eastAsia" w:ascii="仿宋" w:hAnsi="仿宋" w:eastAsia="仿宋"/>
          <w:sz w:val="24"/>
          <w:szCs w:val="24"/>
        </w:rPr>
        <w:t>日统一组织</w:t>
      </w:r>
      <w:r>
        <w:rPr>
          <w:rFonts w:hint="eastAsia" w:ascii="仿宋" w:hAnsi="仿宋" w:eastAsia="仿宋"/>
          <w:sz w:val="24"/>
          <w:szCs w:val="24"/>
          <w:lang w:val="en-US" w:eastAsia="zh-CN"/>
        </w:rPr>
        <w:t>2024</w:t>
      </w:r>
      <w:r>
        <w:rPr>
          <w:rFonts w:hint="eastAsia" w:ascii="仿宋" w:hAnsi="仿宋" w:eastAsia="仿宋"/>
          <w:sz w:val="24"/>
          <w:szCs w:val="24"/>
        </w:rPr>
        <w:t>年大创项目结题答辩。具体工作安排如下。</w:t>
      </w:r>
    </w:p>
    <w:p w14:paraId="088F6D98">
      <w:pPr>
        <w:keepNext w:val="0"/>
        <w:keepLines w:val="0"/>
        <w:pageBreakBefore w:val="0"/>
        <w:kinsoku/>
        <w:wordWrap/>
        <w:overflowPunct/>
        <w:topLinePunct w:val="0"/>
        <w:autoSpaceDE/>
        <w:autoSpaceDN/>
        <w:bidi w:val="0"/>
        <w:adjustRightInd/>
        <w:snapToGrid/>
        <w:spacing w:after="156" w:afterLines="50" w:line="288" w:lineRule="auto"/>
        <w:ind w:firstLine="482" w:firstLineChars="200"/>
        <w:textAlignment w:val="auto"/>
        <w:rPr>
          <w:b/>
          <w:color w:val="000000"/>
          <w:sz w:val="20"/>
          <w:szCs w:val="20"/>
        </w:rPr>
      </w:pPr>
      <w:r>
        <w:rPr>
          <w:rFonts w:hint="eastAsia" w:ascii="仿宋" w:hAnsi="仿宋" w:eastAsia="仿宋"/>
          <w:b/>
          <w:sz w:val="24"/>
          <w:szCs w:val="24"/>
        </w:rPr>
        <w:t>一</w:t>
      </w:r>
      <w:r>
        <w:rPr>
          <w:rFonts w:ascii="仿宋" w:hAnsi="仿宋" w:eastAsia="仿宋"/>
          <w:b/>
          <w:sz w:val="24"/>
          <w:szCs w:val="24"/>
        </w:rPr>
        <w:t>、</w:t>
      </w:r>
      <w:r>
        <w:rPr>
          <w:rFonts w:hint="eastAsia" w:ascii="仿宋" w:hAnsi="仿宋" w:eastAsia="仿宋"/>
          <w:b/>
          <w:sz w:val="24"/>
          <w:szCs w:val="24"/>
        </w:rPr>
        <w:t>提交结题</w:t>
      </w:r>
      <w:r>
        <w:rPr>
          <w:rFonts w:hint="eastAsia" w:ascii="仿宋" w:hAnsi="仿宋" w:eastAsia="仿宋"/>
          <w:b/>
          <w:sz w:val="24"/>
          <w:szCs w:val="24"/>
          <w:lang w:eastAsia="zh-CN"/>
        </w:rPr>
        <w:t>答辩</w:t>
      </w:r>
      <w:r>
        <w:rPr>
          <w:rFonts w:hint="eastAsia" w:ascii="仿宋" w:hAnsi="仿宋" w:eastAsia="仿宋"/>
          <w:b/>
          <w:sz w:val="24"/>
          <w:szCs w:val="24"/>
        </w:rPr>
        <w:t>材料：（</w:t>
      </w:r>
      <w:r>
        <w:rPr>
          <w:rFonts w:hint="eastAsia" w:ascii="仿宋" w:hAnsi="仿宋" w:eastAsia="仿宋"/>
          <w:b/>
          <w:color w:val="C00000"/>
          <w:sz w:val="24"/>
          <w:szCs w:val="24"/>
          <w:highlight w:val="yellow"/>
          <w:lang w:val="en-US" w:eastAsia="zh-CN"/>
        </w:rPr>
        <w:t>4</w:t>
      </w:r>
      <w:r>
        <w:rPr>
          <w:rFonts w:hint="eastAsia" w:ascii="仿宋" w:hAnsi="仿宋" w:eastAsia="仿宋"/>
          <w:b/>
          <w:color w:val="C00000"/>
          <w:sz w:val="24"/>
          <w:szCs w:val="24"/>
          <w:highlight w:val="yellow"/>
        </w:rPr>
        <w:t>月</w:t>
      </w:r>
      <w:r>
        <w:rPr>
          <w:rFonts w:hint="eastAsia" w:ascii="仿宋" w:hAnsi="仿宋" w:eastAsia="仿宋"/>
          <w:b/>
          <w:color w:val="C00000"/>
          <w:sz w:val="24"/>
          <w:szCs w:val="24"/>
          <w:highlight w:val="yellow"/>
          <w:lang w:val="en-US" w:eastAsia="zh-CN"/>
        </w:rPr>
        <w:t>15</w:t>
      </w:r>
      <w:r>
        <w:rPr>
          <w:rFonts w:hint="eastAsia" w:ascii="仿宋" w:hAnsi="仿宋" w:eastAsia="仿宋"/>
          <w:b/>
          <w:color w:val="C00000"/>
          <w:sz w:val="24"/>
          <w:szCs w:val="24"/>
          <w:highlight w:val="yellow"/>
        </w:rPr>
        <w:t>日</w:t>
      </w:r>
      <w:r>
        <w:rPr>
          <w:rFonts w:ascii="仿宋" w:hAnsi="仿宋" w:eastAsia="仿宋"/>
          <w:b/>
          <w:sz w:val="24"/>
          <w:szCs w:val="24"/>
        </w:rPr>
        <w:t>之前</w:t>
      </w:r>
      <w:r>
        <w:rPr>
          <w:rFonts w:hint="eastAsia" w:ascii="仿宋" w:hAnsi="仿宋" w:eastAsia="仿宋"/>
          <w:b/>
          <w:sz w:val="24"/>
          <w:szCs w:val="24"/>
        </w:rPr>
        <w:t>）</w:t>
      </w:r>
    </w:p>
    <w:p w14:paraId="5E8CA7B7">
      <w:pPr>
        <w:spacing w:afterLines="50"/>
        <w:ind w:firstLine="480" w:firstLineChars="200"/>
        <w:rPr>
          <w:rFonts w:ascii="仿宋" w:hAnsi="仿宋" w:eastAsia="仿宋"/>
          <w:sz w:val="24"/>
          <w:szCs w:val="24"/>
        </w:rPr>
      </w:pPr>
      <w:r>
        <w:rPr>
          <w:rFonts w:hint="eastAsia" w:ascii="仿宋" w:hAnsi="仿宋" w:eastAsia="仿宋"/>
          <w:sz w:val="24"/>
          <w:szCs w:val="24"/>
        </w:rPr>
        <w:t>项目</w:t>
      </w:r>
      <w:r>
        <w:fldChar w:fldCharType="begin"/>
      </w:r>
      <w:r>
        <w:instrText xml:space="preserve"> HYPERLINK "mailto:负责人提交所有结题材料（包括结题表/报告、项目成果及证明材料与项目列支）电子版至674439101@qq.com" </w:instrText>
      </w:r>
      <w:r>
        <w:fldChar w:fldCharType="separate"/>
      </w:r>
      <w:r>
        <w:rPr>
          <w:rFonts w:hint="eastAsia" w:ascii="仿宋" w:hAnsi="仿宋" w:eastAsia="仿宋"/>
          <w:sz w:val="24"/>
          <w:szCs w:val="24"/>
        </w:rPr>
        <w:t>负责人</w:t>
      </w:r>
      <w:r>
        <w:rPr>
          <w:rFonts w:ascii="仿宋" w:hAnsi="仿宋" w:eastAsia="仿宋"/>
          <w:sz w:val="24"/>
          <w:szCs w:val="24"/>
        </w:rPr>
        <w:t>提交</w:t>
      </w:r>
      <w:r>
        <w:rPr>
          <w:rFonts w:hint="eastAsia" w:ascii="仿宋" w:hAnsi="仿宋" w:eastAsia="仿宋"/>
          <w:sz w:val="24"/>
          <w:szCs w:val="24"/>
        </w:rPr>
        <w:t>所有</w:t>
      </w:r>
      <w:r>
        <w:rPr>
          <w:rFonts w:hint="eastAsia" w:ascii="仿宋" w:hAnsi="仿宋" w:eastAsia="仿宋"/>
          <w:b/>
          <w:bCs/>
          <w:color w:val="FF0000"/>
          <w:sz w:val="24"/>
          <w:szCs w:val="24"/>
        </w:rPr>
        <w:t>结题材料</w:t>
      </w:r>
      <w:r>
        <w:rPr>
          <w:rFonts w:hint="eastAsia" w:ascii="仿宋" w:hAnsi="仿宋" w:eastAsia="仿宋"/>
          <w:b/>
          <w:bCs/>
          <w:color w:val="FF0000"/>
          <w:sz w:val="24"/>
          <w:szCs w:val="24"/>
          <w:lang w:eastAsia="zh-CN"/>
        </w:rPr>
        <w:t>纸质版</w:t>
      </w:r>
      <w:r>
        <w:rPr>
          <w:rFonts w:hint="eastAsia" w:ascii="仿宋" w:hAnsi="仿宋" w:eastAsia="仿宋"/>
          <w:sz w:val="24"/>
          <w:szCs w:val="24"/>
          <w:lang w:eastAsia="zh-CN"/>
        </w:rPr>
        <w:t>至土木楼</w:t>
      </w:r>
      <w:r>
        <w:rPr>
          <w:rFonts w:hint="eastAsia" w:ascii="仿宋" w:hAnsi="仿宋" w:eastAsia="仿宋"/>
          <w:sz w:val="24"/>
          <w:szCs w:val="24"/>
          <w:lang w:val="en-US" w:eastAsia="zh-CN"/>
        </w:rPr>
        <w:t>707教学科（联系人：董老师）</w:t>
      </w:r>
      <w:r>
        <w:rPr>
          <w:rFonts w:hint="eastAsia" w:ascii="仿宋" w:hAnsi="仿宋" w:eastAsia="仿宋"/>
          <w:sz w:val="24"/>
          <w:szCs w:val="24"/>
          <w:lang w:eastAsia="zh-CN"/>
        </w:rPr>
        <w:t>，</w:t>
      </w:r>
      <w:r>
        <w:rPr>
          <w:rFonts w:hint="eastAsia" w:ascii="仿宋" w:hAnsi="仿宋" w:eastAsia="仿宋"/>
          <w:b/>
          <w:color w:val="FF0000"/>
          <w:sz w:val="24"/>
          <w:szCs w:val="24"/>
        </w:rPr>
        <w:t>包括</w:t>
      </w:r>
      <w:r>
        <w:rPr>
          <w:rFonts w:hint="eastAsia" w:ascii="仿宋" w:hAnsi="仿宋" w:eastAsia="仿宋"/>
          <w:b/>
          <w:color w:val="FF0000"/>
          <w:sz w:val="24"/>
          <w:szCs w:val="24"/>
          <w:lang w:eastAsia="zh-CN"/>
        </w:rPr>
        <w:t>：结题</w:t>
      </w:r>
      <w:r>
        <w:rPr>
          <w:rFonts w:hint="eastAsia" w:ascii="仿宋" w:hAnsi="仿宋" w:eastAsia="仿宋"/>
          <w:b/>
          <w:color w:val="FF0000"/>
          <w:sz w:val="24"/>
          <w:szCs w:val="24"/>
        </w:rPr>
        <w:t>报告</w:t>
      </w:r>
      <w:r>
        <w:rPr>
          <w:rFonts w:hint="eastAsia" w:ascii="仿宋" w:hAnsi="仿宋" w:eastAsia="仿宋"/>
          <w:b/>
          <w:color w:val="FF0000"/>
          <w:sz w:val="24"/>
          <w:szCs w:val="24"/>
          <w:lang w:eastAsia="zh-CN"/>
        </w:rPr>
        <w:t>（格式见附件</w:t>
      </w:r>
      <w:r>
        <w:rPr>
          <w:rFonts w:hint="eastAsia" w:ascii="仿宋" w:hAnsi="仿宋" w:eastAsia="仿宋"/>
          <w:b/>
          <w:color w:val="FF0000"/>
          <w:sz w:val="24"/>
          <w:szCs w:val="24"/>
          <w:lang w:val="en-US" w:eastAsia="zh-CN"/>
        </w:rPr>
        <w:t>1表格，如需补充内容，可在表后附上其他材料</w:t>
      </w:r>
      <w:r>
        <w:rPr>
          <w:rFonts w:hint="eastAsia" w:ascii="仿宋" w:hAnsi="仿宋" w:eastAsia="仿宋"/>
          <w:b/>
          <w:color w:val="FF0000"/>
          <w:sz w:val="24"/>
          <w:szCs w:val="24"/>
          <w:lang w:eastAsia="zh-CN"/>
        </w:rPr>
        <w:t>）</w:t>
      </w:r>
      <w:r>
        <w:rPr>
          <w:rFonts w:hint="eastAsia" w:ascii="仿宋" w:hAnsi="仿宋" w:eastAsia="仿宋"/>
          <w:b/>
          <w:color w:val="FF0000"/>
          <w:sz w:val="24"/>
          <w:szCs w:val="24"/>
        </w:rPr>
        <w:t>、</w:t>
      </w:r>
      <w:r>
        <w:rPr>
          <w:rFonts w:ascii="仿宋" w:hAnsi="仿宋" w:eastAsia="仿宋"/>
          <w:b/>
          <w:color w:val="FF0000"/>
          <w:sz w:val="24"/>
          <w:szCs w:val="24"/>
        </w:rPr>
        <w:t>项目成果</w:t>
      </w:r>
      <w:r>
        <w:rPr>
          <w:rFonts w:hint="eastAsia" w:ascii="仿宋" w:hAnsi="仿宋" w:eastAsia="仿宋"/>
          <w:b/>
          <w:color w:val="FF0000"/>
          <w:sz w:val="24"/>
          <w:szCs w:val="24"/>
        </w:rPr>
        <w:t>及证明材料</w:t>
      </w:r>
      <w:r>
        <w:rPr>
          <w:rFonts w:hint="eastAsia" w:ascii="仿宋" w:hAnsi="仿宋" w:eastAsia="仿宋"/>
          <w:sz w:val="24"/>
          <w:szCs w:val="24"/>
          <w:lang w:eastAsia="zh-CN"/>
        </w:rPr>
        <w:t>，同时将</w:t>
      </w:r>
      <w:r>
        <w:rPr>
          <w:rFonts w:hint="eastAsia" w:ascii="仿宋" w:hAnsi="仿宋" w:eastAsia="仿宋"/>
          <w:sz w:val="24"/>
          <w:szCs w:val="24"/>
        </w:rPr>
        <w:t>电子版</w:t>
      </w:r>
      <w:r>
        <w:rPr>
          <w:rFonts w:hint="eastAsia" w:ascii="仿宋" w:hAnsi="仿宋" w:eastAsia="仿宋"/>
          <w:sz w:val="24"/>
          <w:szCs w:val="24"/>
          <w:lang w:eastAsia="zh-CN"/>
        </w:rPr>
        <w:t>发送</w:t>
      </w:r>
      <w:r>
        <w:rPr>
          <w:rFonts w:ascii="仿宋" w:hAnsi="仿宋" w:eastAsia="仿宋"/>
          <w:sz w:val="24"/>
          <w:szCs w:val="24"/>
        </w:rPr>
        <w:t>至</w:t>
      </w:r>
      <w:r>
        <w:rPr>
          <w:rFonts w:hint="eastAsia" w:ascii="仿宋" w:hAnsi="仿宋" w:eastAsia="仿宋"/>
          <w:sz w:val="24"/>
          <w:szCs w:val="24"/>
        </w:rPr>
        <w:t>674439101@qq.com</w:t>
      </w:r>
      <w:r>
        <w:rPr>
          <w:rFonts w:hint="eastAsia" w:ascii="仿宋" w:hAnsi="仿宋" w:eastAsia="仿宋"/>
          <w:sz w:val="24"/>
          <w:szCs w:val="24"/>
        </w:rPr>
        <w:fldChar w:fldCharType="end"/>
      </w:r>
      <w:r>
        <w:rPr>
          <w:rFonts w:hint="eastAsia" w:ascii="仿宋" w:hAnsi="仿宋" w:eastAsia="仿宋"/>
          <w:sz w:val="24"/>
          <w:szCs w:val="24"/>
        </w:rPr>
        <w:t>，文件命名格式：“</w:t>
      </w:r>
      <w:r>
        <w:rPr>
          <w:rFonts w:hint="eastAsia" w:ascii="仿宋" w:hAnsi="仿宋" w:eastAsia="仿宋"/>
          <w:sz w:val="24"/>
          <w:szCs w:val="24"/>
          <w:lang w:eastAsia="zh-CN"/>
        </w:rPr>
        <w:t>答辩组</w:t>
      </w:r>
      <w:r>
        <w:rPr>
          <w:rFonts w:hint="eastAsia" w:ascii="仿宋" w:hAnsi="仿宋" w:eastAsia="仿宋"/>
          <w:sz w:val="24"/>
          <w:szCs w:val="24"/>
        </w:rPr>
        <w:t>+负责人姓名”。</w:t>
      </w:r>
    </w:p>
    <w:p w14:paraId="3181506E">
      <w:pPr>
        <w:spacing w:afterLines="50"/>
        <w:ind w:firstLine="482" w:firstLineChars="200"/>
        <w:rPr>
          <w:rFonts w:ascii="仿宋" w:hAnsi="仿宋" w:eastAsia="仿宋"/>
          <w:sz w:val="24"/>
          <w:szCs w:val="24"/>
        </w:rPr>
      </w:pPr>
      <w:r>
        <w:rPr>
          <w:rFonts w:hint="eastAsia" w:ascii="仿宋" w:hAnsi="仿宋" w:eastAsia="仿宋"/>
          <w:b/>
          <w:sz w:val="24"/>
          <w:szCs w:val="24"/>
        </w:rPr>
        <w:t>注意：</w:t>
      </w:r>
      <w:r>
        <w:rPr>
          <w:rFonts w:hint="eastAsia" w:ascii="仿宋" w:hAnsi="仿宋" w:eastAsia="仿宋"/>
          <w:sz w:val="24"/>
          <w:szCs w:val="24"/>
          <w:lang w:eastAsia="zh-CN"/>
        </w:rPr>
        <w:t>提交项目成果材料时，</w:t>
      </w:r>
      <w:r>
        <w:rPr>
          <w:rFonts w:hint="eastAsia" w:ascii="仿宋" w:hAnsi="仿宋" w:eastAsia="仿宋"/>
          <w:sz w:val="24"/>
          <w:szCs w:val="24"/>
        </w:rPr>
        <w:t>若项目结题成果形式为实物类，结题至少需提交</w:t>
      </w:r>
      <w:r>
        <w:rPr>
          <w:rFonts w:hint="eastAsia" w:ascii="仿宋" w:hAnsi="仿宋" w:eastAsia="仿宋"/>
          <w:b/>
          <w:color w:val="FF0000"/>
          <w:sz w:val="24"/>
          <w:szCs w:val="24"/>
        </w:rPr>
        <w:t>3张</w:t>
      </w:r>
      <w:r>
        <w:rPr>
          <w:rFonts w:hint="eastAsia" w:ascii="仿宋" w:hAnsi="仿宋" w:eastAsia="仿宋"/>
          <w:sz w:val="24"/>
          <w:szCs w:val="24"/>
        </w:rPr>
        <w:t>实物作品的完成照片和1分钟内的实物作品功能演示视频。</w:t>
      </w:r>
    </w:p>
    <w:p w14:paraId="789E2C18">
      <w:pPr>
        <w:keepNext w:val="0"/>
        <w:keepLines w:val="0"/>
        <w:pageBreakBefore w:val="0"/>
        <w:kinsoku/>
        <w:wordWrap/>
        <w:overflowPunct/>
        <w:topLinePunct w:val="0"/>
        <w:autoSpaceDE/>
        <w:autoSpaceDN/>
        <w:bidi w:val="0"/>
        <w:adjustRightInd/>
        <w:snapToGrid/>
        <w:spacing w:after="156" w:afterLines="50" w:line="288" w:lineRule="auto"/>
        <w:ind w:firstLine="482" w:firstLineChars="200"/>
        <w:textAlignment w:val="auto"/>
        <w:rPr>
          <w:rFonts w:ascii="仿宋" w:hAnsi="仿宋" w:eastAsia="仿宋"/>
          <w:b/>
          <w:sz w:val="24"/>
          <w:szCs w:val="24"/>
        </w:rPr>
      </w:pPr>
      <w:r>
        <w:rPr>
          <w:rFonts w:hint="eastAsia" w:ascii="仿宋" w:hAnsi="仿宋" w:eastAsia="仿宋"/>
          <w:b/>
          <w:sz w:val="24"/>
          <w:szCs w:val="24"/>
        </w:rPr>
        <w:t>二</w:t>
      </w:r>
      <w:r>
        <w:rPr>
          <w:rFonts w:ascii="仿宋" w:hAnsi="仿宋" w:eastAsia="仿宋"/>
          <w:b/>
          <w:sz w:val="24"/>
          <w:szCs w:val="24"/>
        </w:rPr>
        <w:t>、</w:t>
      </w:r>
      <w:r>
        <w:rPr>
          <w:rFonts w:hint="eastAsia" w:ascii="仿宋" w:hAnsi="仿宋" w:eastAsia="仿宋"/>
          <w:b/>
          <w:sz w:val="24"/>
          <w:szCs w:val="24"/>
        </w:rPr>
        <w:t>结题检查答辩：</w:t>
      </w:r>
      <w:r>
        <w:rPr>
          <w:rFonts w:hint="eastAsia" w:ascii="仿宋" w:hAnsi="仿宋" w:eastAsia="仿宋"/>
          <w:b/>
          <w:color w:val="FF0000"/>
          <w:sz w:val="24"/>
          <w:szCs w:val="24"/>
          <w:highlight w:val="yellow"/>
          <w:lang w:val="en-US" w:eastAsia="zh-CN"/>
        </w:rPr>
        <w:t>4</w:t>
      </w:r>
      <w:r>
        <w:rPr>
          <w:rFonts w:hint="eastAsia" w:ascii="仿宋" w:hAnsi="仿宋" w:eastAsia="仿宋"/>
          <w:b/>
          <w:color w:val="FF0000"/>
          <w:sz w:val="24"/>
          <w:szCs w:val="24"/>
          <w:highlight w:val="yellow"/>
        </w:rPr>
        <w:t>月</w:t>
      </w:r>
      <w:r>
        <w:rPr>
          <w:rFonts w:hint="eastAsia" w:ascii="仿宋" w:hAnsi="仿宋" w:eastAsia="仿宋"/>
          <w:b/>
          <w:color w:val="FF0000"/>
          <w:sz w:val="24"/>
          <w:szCs w:val="24"/>
          <w:highlight w:val="yellow"/>
          <w:lang w:val="en-US" w:eastAsia="zh-CN"/>
        </w:rPr>
        <w:t>17</w:t>
      </w:r>
      <w:r>
        <w:rPr>
          <w:rFonts w:hint="eastAsia" w:ascii="仿宋" w:hAnsi="仿宋" w:eastAsia="仿宋"/>
          <w:b/>
          <w:color w:val="FF0000"/>
          <w:sz w:val="24"/>
          <w:szCs w:val="24"/>
          <w:highlight w:val="yellow"/>
        </w:rPr>
        <w:t>日</w:t>
      </w:r>
    </w:p>
    <w:p w14:paraId="1742CF3D">
      <w:pPr>
        <w:pStyle w:val="4"/>
        <w:keepNext w:val="0"/>
        <w:keepLines w:val="0"/>
        <w:pageBreakBefore w:val="0"/>
        <w:shd w:val="clear" w:color="auto" w:fill="EDF5FD"/>
        <w:kinsoku/>
        <w:wordWrap/>
        <w:overflowPunct/>
        <w:topLinePunct w:val="0"/>
        <w:autoSpaceDE/>
        <w:autoSpaceDN/>
        <w:bidi w:val="0"/>
        <w:adjustRightInd/>
        <w:snapToGrid/>
        <w:spacing w:before="0" w:beforeAutospacing="0" w:after="150" w:afterAutospacing="0" w:line="288" w:lineRule="auto"/>
        <w:ind w:firstLine="450"/>
        <w:textAlignment w:val="auto"/>
        <w:rPr>
          <w:rFonts w:hint="eastAsia" w:ascii="仿宋" w:hAnsi="仿宋" w:eastAsia="仿宋"/>
        </w:rPr>
      </w:pPr>
      <w:r>
        <w:rPr>
          <w:rFonts w:hint="eastAsia" w:ascii="仿宋" w:hAnsi="仿宋" w:eastAsia="仿宋"/>
        </w:rPr>
        <w:t>答辩分</w:t>
      </w:r>
      <w:r>
        <w:rPr>
          <w:rFonts w:hint="eastAsia" w:ascii="仿宋" w:hAnsi="仿宋" w:eastAsia="仿宋"/>
          <w:lang w:val="en-US" w:eastAsia="zh-CN"/>
        </w:rPr>
        <w:t>6</w:t>
      </w:r>
      <w:r>
        <w:rPr>
          <w:rFonts w:hint="eastAsia" w:ascii="仿宋" w:hAnsi="仿宋" w:eastAsia="仿宋"/>
        </w:rPr>
        <w:t>组进行，具体要求如下</w:t>
      </w:r>
      <w:r>
        <w:rPr>
          <w:rFonts w:ascii="仿宋" w:hAnsi="仿宋" w:eastAsia="仿宋"/>
        </w:rPr>
        <w:t>：</w:t>
      </w:r>
    </w:p>
    <w:p w14:paraId="658EDDDF">
      <w:pPr>
        <w:pStyle w:val="4"/>
        <w:keepNext w:val="0"/>
        <w:keepLines w:val="0"/>
        <w:pageBreakBefore w:val="0"/>
        <w:shd w:val="clear" w:color="auto" w:fill="EDF5FD"/>
        <w:kinsoku/>
        <w:wordWrap/>
        <w:overflowPunct/>
        <w:topLinePunct w:val="0"/>
        <w:autoSpaceDE/>
        <w:autoSpaceDN/>
        <w:bidi w:val="0"/>
        <w:adjustRightInd/>
        <w:snapToGrid/>
        <w:spacing w:before="0" w:beforeAutospacing="0" w:after="150" w:afterAutospacing="0" w:line="288" w:lineRule="auto"/>
        <w:ind w:firstLine="450"/>
        <w:textAlignment w:val="auto"/>
        <w:rPr>
          <w:rFonts w:hint="eastAsia" w:ascii="仿宋" w:hAnsi="仿宋" w:eastAsia="仿宋"/>
        </w:rPr>
      </w:pPr>
      <w:r>
        <w:rPr>
          <w:rFonts w:ascii="仿宋" w:hAnsi="仿宋" w:eastAsia="仿宋"/>
          <w:b/>
          <w:bCs/>
        </w:rPr>
        <w:t>1</w:t>
      </w:r>
      <w:r>
        <w:rPr>
          <w:rFonts w:hint="eastAsia" w:ascii="仿宋" w:hAnsi="仿宋" w:eastAsia="仿宋"/>
          <w:b/>
          <w:bCs/>
        </w:rPr>
        <w:t>．汇报时间：</w:t>
      </w:r>
      <w:r>
        <w:rPr>
          <w:rFonts w:hint="eastAsia" w:ascii="仿宋" w:hAnsi="仿宋" w:eastAsia="仿宋"/>
        </w:rPr>
        <w:t>每个项目准备PPT进行汇报，时间不超过</w:t>
      </w:r>
      <w:r>
        <w:rPr>
          <w:rFonts w:hint="eastAsia" w:ascii="仿宋" w:hAnsi="仿宋" w:eastAsia="仿宋"/>
          <w:lang w:val="en-US" w:eastAsia="zh-CN"/>
        </w:rPr>
        <w:t>4</w:t>
      </w:r>
      <w:r>
        <w:rPr>
          <w:rFonts w:hint="eastAsia" w:ascii="仿宋" w:hAnsi="仿宋" w:eastAsia="仿宋"/>
        </w:rPr>
        <w:t>分钟。PPT汇报时，请设置幻灯片放映“排练计时”</w:t>
      </w:r>
      <w:r>
        <w:rPr>
          <w:rFonts w:hint="eastAsia" w:ascii="仿宋" w:hAnsi="仿宋" w:eastAsia="仿宋"/>
          <w:lang w:eastAsia="zh-CN"/>
        </w:rPr>
        <w:t>。</w:t>
      </w:r>
      <w:r>
        <w:rPr>
          <w:rFonts w:hint="eastAsia" w:ascii="仿宋" w:hAnsi="仿宋" w:eastAsia="仿宋"/>
        </w:rPr>
        <w:t>专家提问时间约</w:t>
      </w:r>
      <w:r>
        <w:rPr>
          <w:rFonts w:hint="eastAsia" w:ascii="仿宋" w:hAnsi="仿宋" w:eastAsia="仿宋"/>
          <w:lang w:val="en-US" w:eastAsia="zh-CN"/>
        </w:rPr>
        <w:t>4</w:t>
      </w:r>
      <w:r>
        <w:rPr>
          <w:rFonts w:hint="eastAsia" w:ascii="仿宋" w:hAnsi="仿宋" w:eastAsia="仿宋"/>
        </w:rPr>
        <w:t>分钟。</w:t>
      </w:r>
    </w:p>
    <w:p w14:paraId="0BF4C30B">
      <w:pPr>
        <w:pStyle w:val="4"/>
        <w:keepNext w:val="0"/>
        <w:keepLines w:val="0"/>
        <w:pageBreakBefore w:val="0"/>
        <w:shd w:val="clear" w:color="auto" w:fill="EDF5FD"/>
        <w:kinsoku/>
        <w:wordWrap/>
        <w:overflowPunct/>
        <w:topLinePunct w:val="0"/>
        <w:autoSpaceDE/>
        <w:autoSpaceDN/>
        <w:bidi w:val="0"/>
        <w:adjustRightInd/>
        <w:snapToGrid/>
        <w:spacing w:before="0" w:beforeAutospacing="0" w:after="150" w:afterAutospacing="0" w:line="288" w:lineRule="auto"/>
        <w:ind w:firstLine="450"/>
        <w:textAlignment w:val="auto"/>
        <w:rPr>
          <w:rFonts w:ascii="仿宋" w:hAnsi="仿宋" w:eastAsia="仿宋"/>
        </w:rPr>
      </w:pPr>
      <w:r>
        <w:rPr>
          <w:rFonts w:hint="eastAsia" w:ascii="仿宋" w:hAnsi="仿宋" w:eastAsia="仿宋"/>
          <w:b/>
          <w:bCs/>
        </w:rPr>
        <w:t>2.汇报内容：</w:t>
      </w:r>
      <w:r>
        <w:rPr>
          <w:rFonts w:hint="eastAsia" w:ascii="仿宋" w:hAnsi="仿宋" w:eastAsia="仿宋"/>
        </w:rPr>
        <w:t>①项目名称与实物作品照片；②已取得的成果（必须是与项目相关的成果且有证明材料）；③项目组完成的工作</w:t>
      </w:r>
      <w:r>
        <w:rPr>
          <w:rFonts w:hint="eastAsia" w:ascii="仿宋" w:hAnsi="仿宋" w:eastAsia="仿宋"/>
          <w:lang w:eastAsia="zh-CN"/>
        </w:rPr>
        <w:t>，</w:t>
      </w:r>
      <w:r>
        <w:rPr>
          <w:rFonts w:hint="eastAsia" w:ascii="仿宋_GB2312" w:eastAsia="仿宋_GB2312"/>
          <w:bCs/>
        </w:rPr>
        <w:t>参加项目工作在综合分析问题、解决问题的能力，实践动手能力以及创新思维与能力的培养方面所取得的收获</w:t>
      </w:r>
      <w:r>
        <w:rPr>
          <w:rFonts w:hint="eastAsia" w:ascii="仿宋" w:hAnsi="仿宋" w:eastAsia="仿宋"/>
        </w:rPr>
        <w:t>。</w:t>
      </w:r>
    </w:p>
    <w:p w14:paraId="67EC0763">
      <w:pPr>
        <w:pStyle w:val="4"/>
        <w:keepNext w:val="0"/>
        <w:keepLines w:val="0"/>
        <w:pageBreakBefore w:val="0"/>
        <w:shd w:val="clear" w:color="auto" w:fill="EDF5FD"/>
        <w:kinsoku/>
        <w:wordWrap/>
        <w:overflowPunct/>
        <w:topLinePunct w:val="0"/>
        <w:autoSpaceDE/>
        <w:autoSpaceDN/>
        <w:bidi w:val="0"/>
        <w:adjustRightInd/>
        <w:snapToGrid/>
        <w:spacing w:before="0" w:beforeAutospacing="0" w:after="150" w:afterAutospacing="0" w:line="288" w:lineRule="auto"/>
        <w:ind w:firstLine="480" w:firstLineChars="200"/>
        <w:textAlignment w:val="auto"/>
        <w:rPr>
          <w:rFonts w:ascii="仿宋" w:hAnsi="仿宋" w:eastAsia="仿宋"/>
        </w:rPr>
      </w:pPr>
      <w:r>
        <w:rPr>
          <w:rFonts w:hint="eastAsia" w:ascii="仿宋" w:hAnsi="仿宋" w:eastAsia="仿宋"/>
        </w:rPr>
        <w:t>提示：答辩人必须是项目负责人或项目组成员。</w:t>
      </w:r>
    </w:p>
    <w:p w14:paraId="571955AD">
      <w:pPr>
        <w:pStyle w:val="4"/>
        <w:keepNext w:val="0"/>
        <w:keepLines w:val="0"/>
        <w:pageBreakBefore w:val="0"/>
        <w:shd w:val="clear" w:color="auto" w:fill="EDF5FD"/>
        <w:kinsoku/>
        <w:wordWrap/>
        <w:overflowPunct/>
        <w:topLinePunct w:val="0"/>
        <w:autoSpaceDE/>
        <w:autoSpaceDN/>
        <w:bidi w:val="0"/>
        <w:adjustRightInd/>
        <w:snapToGrid/>
        <w:spacing w:before="0" w:beforeAutospacing="0" w:after="150" w:afterAutospacing="0" w:line="288" w:lineRule="auto"/>
        <w:ind w:firstLine="450"/>
        <w:textAlignment w:val="auto"/>
        <w:rPr>
          <w:rFonts w:hint="eastAsia" w:ascii="仿宋" w:hAnsi="仿宋" w:eastAsia="仿宋"/>
        </w:rPr>
      </w:pPr>
      <w:r>
        <w:rPr>
          <w:rFonts w:hint="eastAsia" w:ascii="仿宋" w:hAnsi="仿宋" w:eastAsia="仿宋"/>
          <w:b/>
          <w:bCs/>
        </w:rPr>
        <w:t>3.项目汇报需要提供的证明材料：</w:t>
      </w:r>
      <w:r>
        <w:rPr>
          <w:rFonts w:hint="eastAsia" w:ascii="仿宋" w:hAnsi="仿宋" w:eastAsia="仿宋"/>
        </w:rPr>
        <w:t>①若项目成果有已发表或收录的论文，请在答辩PPT中展示刊物或录用通知照片；②若项目成果有已获得的专利、软件著作权，请在答辩PPT中展示证书照片； ③若项目参加竞赛已获省部级及以上的奖项，请在答辩PPT中展示获奖证书照片；④若项目成果是实物类作品，请在答辩PPT中展示实物作品照片，4分钟PPT汇报结束后，可演示作品功能视频演示（</w:t>
      </w:r>
      <w:r>
        <w:rPr>
          <w:rFonts w:hint="eastAsia" w:ascii="仿宋" w:hAnsi="仿宋" w:eastAsia="仿宋"/>
          <w:lang w:eastAsia="zh-CN"/>
        </w:rPr>
        <w:t>静音、</w:t>
      </w:r>
      <w:r>
        <w:rPr>
          <w:rFonts w:hint="eastAsia" w:ascii="仿宋" w:hAnsi="仿宋" w:eastAsia="仿宋"/>
        </w:rPr>
        <w:t>限1分钟内）。</w:t>
      </w:r>
    </w:p>
    <w:p w14:paraId="22F61871">
      <w:pPr>
        <w:pStyle w:val="4"/>
        <w:keepNext w:val="0"/>
        <w:keepLines w:val="0"/>
        <w:pageBreakBefore w:val="0"/>
        <w:shd w:val="clear" w:color="auto" w:fill="EDF5FD"/>
        <w:kinsoku/>
        <w:wordWrap/>
        <w:overflowPunct/>
        <w:topLinePunct w:val="0"/>
        <w:autoSpaceDE/>
        <w:autoSpaceDN/>
        <w:bidi w:val="0"/>
        <w:adjustRightInd/>
        <w:snapToGrid/>
        <w:spacing w:before="0" w:beforeAutospacing="0" w:after="150" w:afterAutospacing="0" w:line="288" w:lineRule="auto"/>
        <w:ind w:firstLine="450"/>
        <w:textAlignment w:val="auto"/>
        <w:rPr>
          <w:rFonts w:hint="eastAsia" w:ascii="仿宋" w:hAnsi="仿宋" w:eastAsia="仿宋"/>
        </w:rPr>
      </w:pPr>
      <w:r>
        <w:rPr>
          <w:rFonts w:hint="eastAsia" w:ascii="仿宋" w:hAnsi="仿宋" w:eastAsia="仿宋"/>
          <w:b/>
          <w:bCs/>
        </w:rPr>
        <w:t>4.汇报顺序：</w:t>
      </w:r>
      <w:r>
        <w:rPr>
          <w:rFonts w:hint="eastAsia" w:ascii="仿宋" w:hAnsi="仿宋" w:eastAsia="仿宋"/>
        </w:rPr>
        <w:t>各项目组按下表顺序进行汇报，要求至少提前</w:t>
      </w:r>
      <w:r>
        <w:rPr>
          <w:rFonts w:hint="eastAsia" w:ascii="仿宋" w:hAnsi="仿宋" w:eastAsia="仿宋"/>
          <w:lang w:val="en-US" w:eastAsia="zh-CN"/>
        </w:rPr>
        <w:t>10</w:t>
      </w:r>
      <w:r>
        <w:rPr>
          <w:rFonts w:hint="eastAsia" w:ascii="仿宋" w:hAnsi="仿宋" w:eastAsia="仿宋"/>
        </w:rPr>
        <w:t>分钟进入</w:t>
      </w:r>
      <w:r>
        <w:rPr>
          <w:rFonts w:hint="eastAsia" w:ascii="仿宋" w:hAnsi="仿宋" w:eastAsia="仿宋"/>
          <w:lang w:eastAsia="zh-CN"/>
        </w:rPr>
        <w:t>教室</w:t>
      </w:r>
      <w:r>
        <w:rPr>
          <w:rFonts w:hint="eastAsia" w:ascii="仿宋" w:hAnsi="仿宋" w:eastAsia="仿宋"/>
        </w:rPr>
        <w:t>等候。请参加汇报的项目组提前做好准备工作。</w:t>
      </w:r>
    </w:p>
    <w:p w14:paraId="40C3A5D5">
      <w:pPr>
        <w:pStyle w:val="4"/>
        <w:shd w:val="clear" w:color="auto" w:fill="EDF5FD"/>
        <w:spacing w:before="0" w:beforeAutospacing="0" w:after="150" w:afterAutospacing="0" w:line="293" w:lineRule="atLeast"/>
        <w:ind w:firstLine="450"/>
        <w:rPr>
          <w:rFonts w:hint="eastAsia" w:ascii="仿宋" w:hAnsi="仿宋" w:eastAsia="仿宋"/>
        </w:rPr>
      </w:pPr>
    </w:p>
    <w:tbl>
      <w:tblPr>
        <w:tblW w:w="6057" w:type="pct"/>
        <w:tblInd w:w="-9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83"/>
        <w:gridCol w:w="1111"/>
        <w:gridCol w:w="5572"/>
        <w:gridCol w:w="1071"/>
        <w:gridCol w:w="856"/>
        <w:gridCol w:w="1031"/>
      </w:tblGrid>
      <w:tr w14:paraId="1AB5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330" w:type="pct"/>
            <w:tcBorders>
              <w:top w:val="single" w:color="000000" w:sz="8" w:space="0"/>
              <w:left w:val="single" w:color="000000" w:sz="8" w:space="0"/>
              <w:bottom w:val="nil"/>
              <w:right w:val="single" w:color="000000" w:sz="4" w:space="0"/>
            </w:tcBorders>
            <w:shd w:val="clear"/>
            <w:vAlign w:val="center"/>
          </w:tcPr>
          <w:p w14:paraId="0B70FB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组内编号</w:t>
            </w:r>
          </w:p>
        </w:tc>
        <w:tc>
          <w:tcPr>
            <w:tcW w:w="538" w:type="pct"/>
            <w:tcBorders>
              <w:top w:val="single" w:color="000000" w:sz="8" w:space="0"/>
              <w:left w:val="single" w:color="000000" w:sz="4" w:space="0"/>
              <w:bottom w:val="nil"/>
              <w:right w:val="single" w:color="000000" w:sz="4" w:space="0"/>
            </w:tcBorders>
            <w:shd w:val="clear"/>
            <w:vAlign w:val="center"/>
          </w:tcPr>
          <w:p w14:paraId="516816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答辩组</w:t>
            </w:r>
          </w:p>
        </w:tc>
        <w:tc>
          <w:tcPr>
            <w:tcW w:w="2698" w:type="pct"/>
            <w:tcBorders>
              <w:top w:val="single" w:color="000000" w:sz="8" w:space="0"/>
              <w:left w:val="single" w:color="000000" w:sz="4" w:space="0"/>
              <w:bottom w:val="nil"/>
              <w:right w:val="single" w:color="000000" w:sz="4" w:space="0"/>
            </w:tcBorders>
            <w:shd w:val="clear"/>
            <w:vAlign w:val="center"/>
          </w:tcPr>
          <w:p w14:paraId="4C5B8E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518" w:type="pct"/>
            <w:tcBorders>
              <w:top w:val="single" w:color="000000" w:sz="8" w:space="0"/>
              <w:left w:val="single" w:color="000000" w:sz="4" w:space="0"/>
              <w:bottom w:val="nil"/>
              <w:right w:val="single" w:color="000000" w:sz="4" w:space="0"/>
            </w:tcBorders>
            <w:shd w:val="clear"/>
            <w:vAlign w:val="center"/>
          </w:tcPr>
          <w:p w14:paraId="355FAA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项目负责人</w:t>
            </w:r>
            <w:bookmarkStart w:id="0" w:name="_GoBack"/>
            <w:bookmarkEnd w:id="0"/>
          </w:p>
        </w:tc>
        <w:tc>
          <w:tcPr>
            <w:tcW w:w="414" w:type="pct"/>
            <w:tcBorders>
              <w:top w:val="single" w:color="000000" w:sz="8" w:space="0"/>
              <w:left w:val="single" w:color="000000" w:sz="4" w:space="0"/>
              <w:bottom w:val="nil"/>
              <w:right w:val="single" w:color="000000" w:sz="4" w:space="0"/>
            </w:tcBorders>
            <w:shd w:val="clear"/>
            <w:vAlign w:val="center"/>
          </w:tcPr>
          <w:p w14:paraId="723A7E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评审地点</w:t>
            </w:r>
          </w:p>
        </w:tc>
        <w:tc>
          <w:tcPr>
            <w:tcW w:w="499" w:type="pct"/>
            <w:tcBorders>
              <w:top w:val="single" w:color="000000" w:sz="8" w:space="0"/>
              <w:left w:val="single" w:color="000000" w:sz="4" w:space="0"/>
              <w:bottom w:val="nil"/>
              <w:right w:val="single" w:color="000000" w:sz="8" w:space="0"/>
            </w:tcBorders>
            <w:shd w:val="clear"/>
            <w:vAlign w:val="center"/>
          </w:tcPr>
          <w:p w14:paraId="3B4F35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答辩时间</w:t>
            </w:r>
          </w:p>
        </w:tc>
      </w:tr>
      <w:tr w14:paraId="5AF8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8" w:space="0"/>
              <w:left w:val="single" w:color="000000" w:sz="8" w:space="0"/>
              <w:bottom w:val="single" w:color="000000" w:sz="4" w:space="0"/>
              <w:right w:val="single" w:color="000000" w:sz="4" w:space="0"/>
            </w:tcBorders>
            <w:shd w:val="clear"/>
            <w:noWrap/>
            <w:vAlign w:val="bottom"/>
          </w:tcPr>
          <w:p w14:paraId="4E801A4D">
            <w:pPr>
              <w:keepNext w:val="0"/>
              <w:keepLines w:val="0"/>
              <w:widowControl/>
              <w:suppressLineNumbers w:val="0"/>
              <w:jc w:val="center"/>
              <w:textAlignment w:val="bottom"/>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538" w:type="pct"/>
            <w:tcBorders>
              <w:top w:val="single" w:color="000000" w:sz="8" w:space="0"/>
              <w:left w:val="single" w:color="000000" w:sz="4" w:space="0"/>
              <w:bottom w:val="single" w:color="000000" w:sz="4" w:space="0"/>
              <w:right w:val="single" w:color="000000" w:sz="4" w:space="0"/>
            </w:tcBorders>
            <w:shd w:val="clear"/>
            <w:noWrap/>
            <w:vAlign w:val="center"/>
          </w:tcPr>
          <w:p w14:paraId="465AB14A">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建工组</w:t>
            </w:r>
          </w:p>
        </w:tc>
        <w:tc>
          <w:tcPr>
            <w:tcW w:w="2698" w:type="pct"/>
            <w:tcBorders>
              <w:top w:val="single" w:color="000000" w:sz="8" w:space="0"/>
              <w:left w:val="single" w:color="000000" w:sz="4" w:space="0"/>
              <w:bottom w:val="single" w:color="000000" w:sz="4" w:space="0"/>
              <w:right w:val="single" w:color="000000" w:sz="4" w:space="0"/>
            </w:tcBorders>
            <w:shd w:val="clear"/>
            <w:noWrap/>
            <w:vAlign w:val="center"/>
          </w:tcPr>
          <w:p w14:paraId="06932EB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建筑健康监测中的无线位移传感器智能组网及上云研究</w:t>
            </w:r>
          </w:p>
        </w:tc>
        <w:tc>
          <w:tcPr>
            <w:tcW w:w="518" w:type="pct"/>
            <w:tcBorders>
              <w:top w:val="single" w:color="000000" w:sz="8" w:space="0"/>
              <w:left w:val="single" w:color="000000" w:sz="4" w:space="0"/>
              <w:bottom w:val="single" w:color="000000" w:sz="4" w:space="0"/>
              <w:right w:val="single" w:color="000000" w:sz="4" w:space="0"/>
            </w:tcBorders>
            <w:shd w:val="clear"/>
            <w:noWrap/>
            <w:vAlign w:val="center"/>
          </w:tcPr>
          <w:p w14:paraId="5762A48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胡靖</w:t>
            </w:r>
          </w:p>
        </w:tc>
        <w:tc>
          <w:tcPr>
            <w:tcW w:w="414" w:type="pct"/>
            <w:vMerge w:val="restart"/>
            <w:tcBorders>
              <w:top w:val="single" w:color="000000" w:sz="8" w:space="0"/>
              <w:left w:val="single" w:color="000000" w:sz="4" w:space="0"/>
              <w:bottom w:val="single" w:color="000000" w:sz="4" w:space="0"/>
              <w:right w:val="single" w:color="000000" w:sz="4" w:space="0"/>
            </w:tcBorders>
            <w:shd w:val="clear"/>
            <w:noWrap/>
            <w:vAlign w:val="center"/>
          </w:tcPr>
          <w:p w14:paraId="012207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YF104</w:t>
            </w:r>
          </w:p>
        </w:tc>
        <w:tc>
          <w:tcPr>
            <w:tcW w:w="499" w:type="pct"/>
            <w:tcBorders>
              <w:top w:val="single" w:color="000000" w:sz="8" w:space="0"/>
              <w:left w:val="single" w:color="000000" w:sz="4" w:space="0"/>
              <w:bottom w:val="single" w:color="000000" w:sz="4" w:space="0"/>
              <w:right w:val="single" w:color="000000" w:sz="8" w:space="0"/>
            </w:tcBorders>
            <w:shd w:val="clear"/>
            <w:noWrap/>
            <w:vAlign w:val="center"/>
          </w:tcPr>
          <w:p w14:paraId="1F235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14:00</w:t>
            </w:r>
          </w:p>
        </w:tc>
      </w:tr>
      <w:tr w14:paraId="0958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180F836C">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1AB2EE5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建工组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799652F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高压高温环境隧道动水注浆封堵机理研究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5F92CD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王佳帅</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1A1688E0">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4E4CB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14:08</w:t>
            </w:r>
          </w:p>
        </w:tc>
      </w:tr>
      <w:tr w14:paraId="28D2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11D622E2">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65EDDE9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建工组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17CF981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北交大校园环境振动污染图绘制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2489A20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方森</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38DFB771">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528D0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14:16</w:t>
            </w:r>
          </w:p>
        </w:tc>
      </w:tr>
      <w:tr w14:paraId="49A6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022C77E7">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7BF41A0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建工组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39D5955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考虑Froude数效益的低矮建筑风荷载与风场特性研究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1190BBD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郭曜鸣</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767C8BAB">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2715E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14:24</w:t>
            </w:r>
          </w:p>
        </w:tc>
      </w:tr>
      <w:tr w14:paraId="084F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67BC9708">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1288947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建工组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33788C5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柔性光伏结构智能状态评估研究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6174FCE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关勋舰</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2BB985DB">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7C3E5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14:32</w:t>
            </w:r>
          </w:p>
        </w:tc>
      </w:tr>
      <w:tr w14:paraId="4126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42204670">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68FB4FA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建工组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6128967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基于节段界面不平整度的矩形顶管隧道结构接触力学研究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53DC3F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吴少天</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08DC9B8F">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15C76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14:40</w:t>
            </w:r>
          </w:p>
        </w:tc>
      </w:tr>
      <w:tr w14:paraId="630F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6426684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7</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1F4B3B8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建工组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5FB12D7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复合阻尼自复位支撑结构抗震性能研究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03EA8AE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向奕帆</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2920397A">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7C4C1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14:48</w:t>
            </w:r>
          </w:p>
        </w:tc>
      </w:tr>
      <w:tr w14:paraId="6354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052607FA">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73A6EF1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建工组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69023F6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基于决策树机器学习算法的古建筑结构振源信号识别</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04D502E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戴言松</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5DB938EC">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2ABB7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14:56</w:t>
            </w:r>
          </w:p>
        </w:tc>
      </w:tr>
      <w:tr w14:paraId="5AA9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2A328247">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7721B40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建工组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2261B73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地震动持时对框架结构抗倒塌能力与损失的影响</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E43D66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王治飞</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56AB9FE9">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13988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15:04</w:t>
            </w:r>
          </w:p>
        </w:tc>
      </w:tr>
      <w:tr w14:paraId="216A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397A188D">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68DE0A4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建工组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00BFCEC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智能温控防雪防冻桥面技术</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488CBCF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谢明志</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62D328C3">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5E605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15:12</w:t>
            </w:r>
          </w:p>
        </w:tc>
      </w:tr>
      <w:tr w14:paraId="65FB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550F4AAE">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039F74B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建工组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65E4DA9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宽频隐身超材料设计与制备研究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3C952B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李玉明</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7D4F9D57">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1D570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15:20</w:t>
            </w:r>
          </w:p>
        </w:tc>
      </w:tr>
      <w:tr w14:paraId="41F2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461D41D0">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1D8F8C6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建工组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2C59049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震后可恢复功能新型装配式钢结构节点研发</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6A69257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刘晓彤</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62C7C9A1">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67324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15:28</w:t>
            </w:r>
          </w:p>
        </w:tc>
      </w:tr>
      <w:tr w14:paraId="3E85B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39672C54">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53D426B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建工组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7F6E288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重组竹轨枕动力学试验</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9AB6ED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王誉达</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40203FE8">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11145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15:36</w:t>
            </w:r>
          </w:p>
        </w:tc>
      </w:tr>
      <w:tr w14:paraId="0C7B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790176CE">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14</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22C1919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建工组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1B6F062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北京老城区典型砖木建筑静力性能分析</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14BC3DC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王恩慧</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65789B64">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2ABFD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15:44</w:t>
            </w:r>
          </w:p>
        </w:tc>
      </w:tr>
      <w:tr w14:paraId="5BE11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 w:type="pct"/>
            <w:tcBorders>
              <w:top w:val="single" w:color="000000" w:sz="4" w:space="0"/>
              <w:left w:val="single" w:color="000000" w:sz="8" w:space="0"/>
              <w:bottom w:val="single" w:color="000000" w:sz="8" w:space="0"/>
              <w:right w:val="single" w:color="000000" w:sz="4" w:space="0"/>
            </w:tcBorders>
            <w:shd w:val="clear"/>
            <w:noWrap/>
            <w:vAlign w:val="bottom"/>
          </w:tcPr>
          <w:p w14:paraId="23E1860C">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w:t>
            </w:r>
          </w:p>
        </w:tc>
        <w:tc>
          <w:tcPr>
            <w:tcW w:w="538" w:type="pct"/>
            <w:tcBorders>
              <w:top w:val="single" w:color="000000" w:sz="4" w:space="0"/>
              <w:left w:val="single" w:color="000000" w:sz="4" w:space="0"/>
              <w:bottom w:val="single" w:color="000000" w:sz="8" w:space="0"/>
              <w:right w:val="single" w:color="000000" w:sz="4" w:space="0"/>
            </w:tcBorders>
            <w:shd w:val="clear"/>
            <w:noWrap/>
            <w:vAlign w:val="center"/>
          </w:tcPr>
          <w:p w14:paraId="234B7BE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建工组</w:t>
            </w:r>
          </w:p>
        </w:tc>
        <w:tc>
          <w:tcPr>
            <w:tcW w:w="2698" w:type="pct"/>
            <w:tcBorders>
              <w:top w:val="single" w:color="000000" w:sz="4" w:space="0"/>
              <w:left w:val="single" w:color="000000" w:sz="4" w:space="0"/>
              <w:bottom w:val="single" w:color="000000" w:sz="8" w:space="0"/>
              <w:right w:val="single" w:color="000000" w:sz="4" w:space="0"/>
            </w:tcBorders>
            <w:shd w:val="clear"/>
            <w:noWrap/>
            <w:vAlign w:val="center"/>
          </w:tcPr>
          <w:p w14:paraId="5A062A7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双相体不锈钢螺栓连接孔壁承压性能研究</w:t>
            </w:r>
          </w:p>
        </w:tc>
        <w:tc>
          <w:tcPr>
            <w:tcW w:w="518" w:type="pct"/>
            <w:tcBorders>
              <w:top w:val="single" w:color="000000" w:sz="4" w:space="0"/>
              <w:left w:val="single" w:color="000000" w:sz="4" w:space="0"/>
              <w:bottom w:val="single" w:color="000000" w:sz="8" w:space="0"/>
              <w:right w:val="single" w:color="000000" w:sz="4" w:space="0"/>
            </w:tcBorders>
            <w:shd w:val="clear"/>
            <w:noWrap/>
            <w:vAlign w:val="center"/>
          </w:tcPr>
          <w:p w14:paraId="777AE96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谯斓</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742628C7">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8" w:space="0"/>
              <w:right w:val="single" w:color="000000" w:sz="8" w:space="0"/>
            </w:tcBorders>
            <w:shd w:val="clear"/>
            <w:noWrap/>
            <w:vAlign w:val="center"/>
          </w:tcPr>
          <w:p w14:paraId="4AA54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15:52</w:t>
            </w:r>
          </w:p>
        </w:tc>
      </w:tr>
      <w:tr w14:paraId="585BE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8" w:space="0"/>
              <w:left w:val="single" w:color="000000" w:sz="8" w:space="0"/>
              <w:bottom w:val="single" w:color="000000" w:sz="4" w:space="0"/>
              <w:right w:val="single" w:color="000000" w:sz="4" w:space="0"/>
            </w:tcBorders>
            <w:shd w:val="clear"/>
            <w:noWrap/>
            <w:vAlign w:val="bottom"/>
          </w:tcPr>
          <w:p w14:paraId="2ACC777A">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538" w:type="pct"/>
            <w:tcBorders>
              <w:top w:val="single" w:color="000000" w:sz="8" w:space="0"/>
              <w:left w:val="single" w:color="000000" w:sz="4" w:space="0"/>
              <w:bottom w:val="single" w:color="000000" w:sz="4" w:space="0"/>
              <w:right w:val="single" w:color="000000" w:sz="4" w:space="0"/>
            </w:tcBorders>
            <w:shd w:val="clear"/>
            <w:noWrap/>
            <w:vAlign w:val="center"/>
          </w:tcPr>
          <w:p w14:paraId="4673976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桥梁组</w:t>
            </w:r>
          </w:p>
        </w:tc>
        <w:tc>
          <w:tcPr>
            <w:tcW w:w="2698" w:type="pct"/>
            <w:tcBorders>
              <w:top w:val="single" w:color="000000" w:sz="8" w:space="0"/>
              <w:left w:val="single" w:color="000000" w:sz="4" w:space="0"/>
              <w:bottom w:val="single" w:color="000000" w:sz="4" w:space="0"/>
              <w:right w:val="single" w:color="000000" w:sz="4" w:space="0"/>
            </w:tcBorders>
            <w:shd w:val="clear"/>
            <w:noWrap/>
            <w:vAlign w:val="center"/>
          </w:tcPr>
          <w:p w14:paraId="45CA09B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一种水泥基材料仿生增韧技术</w:t>
            </w:r>
          </w:p>
        </w:tc>
        <w:tc>
          <w:tcPr>
            <w:tcW w:w="518" w:type="pct"/>
            <w:tcBorders>
              <w:top w:val="single" w:color="000000" w:sz="8" w:space="0"/>
              <w:left w:val="single" w:color="000000" w:sz="4" w:space="0"/>
              <w:bottom w:val="single" w:color="000000" w:sz="4" w:space="0"/>
              <w:right w:val="single" w:color="000000" w:sz="4" w:space="0"/>
            </w:tcBorders>
            <w:shd w:val="clear"/>
            <w:noWrap/>
            <w:vAlign w:val="center"/>
          </w:tcPr>
          <w:p w14:paraId="246217B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刘宝</w:t>
            </w:r>
          </w:p>
        </w:tc>
        <w:tc>
          <w:tcPr>
            <w:tcW w:w="414" w:type="pct"/>
            <w:vMerge w:val="restart"/>
            <w:tcBorders>
              <w:top w:val="single" w:color="000000" w:sz="8" w:space="0"/>
              <w:left w:val="single" w:color="000000" w:sz="4" w:space="0"/>
              <w:bottom w:val="single" w:color="000000" w:sz="4" w:space="0"/>
              <w:right w:val="single" w:color="000000" w:sz="4" w:space="0"/>
            </w:tcBorders>
            <w:shd w:val="clear"/>
            <w:noWrap/>
            <w:vAlign w:val="center"/>
          </w:tcPr>
          <w:p w14:paraId="357D10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YF106</w:t>
            </w:r>
          </w:p>
        </w:tc>
        <w:tc>
          <w:tcPr>
            <w:tcW w:w="499" w:type="pct"/>
            <w:tcBorders>
              <w:top w:val="single" w:color="000000" w:sz="8" w:space="0"/>
              <w:left w:val="single" w:color="000000" w:sz="4" w:space="0"/>
              <w:bottom w:val="single" w:color="000000" w:sz="4" w:space="0"/>
              <w:right w:val="single" w:color="000000" w:sz="8" w:space="0"/>
            </w:tcBorders>
            <w:shd w:val="clear"/>
            <w:noWrap/>
            <w:vAlign w:val="center"/>
          </w:tcPr>
          <w:p w14:paraId="01EE2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14:00</w:t>
            </w:r>
          </w:p>
        </w:tc>
      </w:tr>
      <w:tr w14:paraId="08BE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29F2A28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5DAE090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桥梁组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734908B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基于行为偏好的过街天桥人行轨迹研究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1866CF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孙萌宇</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1F07D03B">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31635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14:08</w:t>
            </w:r>
          </w:p>
        </w:tc>
      </w:tr>
      <w:tr w14:paraId="785F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76D368D5">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5EAC90D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桥梁组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35EAF86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纤维的弹性模量对混杂纤维混凝土抗冲击性能的影响</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480FEFE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王燚荣</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1A84DAA6">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4D3D4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14:16</w:t>
            </w:r>
          </w:p>
        </w:tc>
      </w:tr>
      <w:tr w14:paraId="6A8C4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72DF62D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1836FD0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桥梁组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5736872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基于傅里叶特征嵌入物理信息神经网络的非傅里叶热传导通用框架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5248790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赵天封</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65A24338">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3BA2A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14:24</w:t>
            </w:r>
          </w:p>
        </w:tc>
      </w:tr>
      <w:tr w14:paraId="6EA0A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210196C2">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7942C67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桥梁组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63A8EA5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基于冲击测试的模型T梁桥病害诊断方法研究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FA82FF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曾博</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1DADCCEA">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42C95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14:32</w:t>
            </w:r>
          </w:p>
        </w:tc>
      </w:tr>
      <w:tr w14:paraId="0002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71508A8E">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7EDBBA5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桥梁组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2A6D9DF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公路桥梁常规支座工作状态评估软件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5F4E634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李晋逸</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69875C91">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4F7F0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14:40</w:t>
            </w:r>
          </w:p>
        </w:tc>
      </w:tr>
      <w:tr w14:paraId="6AF9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20B682A9">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7</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0A0FFCD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桥梁组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7108380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基于Python编程的复杂截面弯矩曲率分析软件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5DD68B8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陈超</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42B9FB8E">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7C44A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14:48</w:t>
            </w:r>
          </w:p>
        </w:tc>
      </w:tr>
      <w:tr w14:paraId="186AB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49EC6ABA">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0D251AE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桥梁组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4AF8F46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FRP型材-混凝土组合梁受弯力学性能研究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5C95B96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陈泽阳</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05D855AB">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5964D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14:56</w:t>
            </w:r>
          </w:p>
        </w:tc>
      </w:tr>
      <w:tr w14:paraId="31C49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33E2B5D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00E01A9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桥梁组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44AD901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基于深度强化学习算法的盾构渣土智能改良研究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22202A7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郝振旭</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1421C1F2">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60348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15:04</w:t>
            </w:r>
          </w:p>
        </w:tc>
      </w:tr>
      <w:tr w14:paraId="0B5E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06648A42">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2EA93B1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桥梁组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04B4792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聚焦超声碎冰机理</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22DD004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蓝羽熙</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605C5B80">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1B4B5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15:12</w:t>
            </w:r>
          </w:p>
        </w:tc>
      </w:tr>
      <w:tr w14:paraId="5BAB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76C7B4B6">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45FC00B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桥梁组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234870A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基于有限元模型的在役连续刚构桥安全风险评估研究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3859457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崔甄玥儿</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7D9677D6">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39EC7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15:20</w:t>
            </w:r>
          </w:p>
        </w:tc>
      </w:tr>
      <w:tr w14:paraId="305AA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74D53566">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33068B0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桥梁组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2EC86EC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基于概率密度函数的物理信息神经网络采样方法</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1820785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李浩楠</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28BDF1A5">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031FE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15:28</w:t>
            </w:r>
          </w:p>
        </w:tc>
      </w:tr>
      <w:tr w14:paraId="1475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717D730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046473A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桥梁组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58E71FF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环槽铆钉连接FRP工字型材受弯力学性能研究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6C581AA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邢玉庆</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405D5F45">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3D840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15:36</w:t>
            </w:r>
          </w:p>
        </w:tc>
      </w:tr>
      <w:tr w14:paraId="0052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 w:type="pct"/>
            <w:tcBorders>
              <w:top w:val="single" w:color="000000" w:sz="4" w:space="0"/>
              <w:left w:val="single" w:color="000000" w:sz="8" w:space="0"/>
              <w:bottom w:val="single" w:color="000000" w:sz="8" w:space="0"/>
              <w:right w:val="single" w:color="000000" w:sz="4" w:space="0"/>
            </w:tcBorders>
            <w:shd w:val="clear"/>
            <w:noWrap/>
            <w:vAlign w:val="bottom"/>
          </w:tcPr>
          <w:p w14:paraId="745802BD">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14</w:t>
            </w:r>
          </w:p>
        </w:tc>
        <w:tc>
          <w:tcPr>
            <w:tcW w:w="538" w:type="pct"/>
            <w:tcBorders>
              <w:top w:val="single" w:color="000000" w:sz="4" w:space="0"/>
              <w:left w:val="single" w:color="000000" w:sz="4" w:space="0"/>
              <w:bottom w:val="single" w:color="000000" w:sz="8" w:space="0"/>
              <w:right w:val="single" w:color="000000" w:sz="4" w:space="0"/>
            </w:tcBorders>
            <w:shd w:val="clear"/>
            <w:noWrap/>
            <w:vAlign w:val="center"/>
          </w:tcPr>
          <w:p w14:paraId="0671B52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桥梁组</w:t>
            </w:r>
          </w:p>
        </w:tc>
        <w:tc>
          <w:tcPr>
            <w:tcW w:w="2698" w:type="pct"/>
            <w:tcBorders>
              <w:top w:val="single" w:color="000000" w:sz="4" w:space="0"/>
              <w:left w:val="single" w:color="000000" w:sz="4" w:space="0"/>
              <w:bottom w:val="single" w:color="000000" w:sz="8" w:space="0"/>
              <w:right w:val="single" w:color="000000" w:sz="4" w:space="0"/>
            </w:tcBorders>
            <w:shd w:val="clear"/>
            <w:noWrap/>
            <w:vAlign w:val="center"/>
          </w:tcPr>
          <w:p w14:paraId="2875B0E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铁路桥梁数字孪生与健康监测技术研究</w:t>
            </w:r>
          </w:p>
        </w:tc>
        <w:tc>
          <w:tcPr>
            <w:tcW w:w="518" w:type="pct"/>
            <w:tcBorders>
              <w:top w:val="single" w:color="000000" w:sz="4" w:space="0"/>
              <w:left w:val="single" w:color="000000" w:sz="4" w:space="0"/>
              <w:bottom w:val="single" w:color="000000" w:sz="8" w:space="0"/>
              <w:right w:val="single" w:color="000000" w:sz="4" w:space="0"/>
            </w:tcBorders>
            <w:shd w:val="clear"/>
            <w:noWrap/>
            <w:vAlign w:val="center"/>
          </w:tcPr>
          <w:p w14:paraId="02281A1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郭永彬</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01A42383">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8" w:space="0"/>
              <w:right w:val="single" w:color="000000" w:sz="8" w:space="0"/>
            </w:tcBorders>
            <w:shd w:val="clear"/>
            <w:noWrap/>
            <w:vAlign w:val="center"/>
          </w:tcPr>
          <w:p w14:paraId="04386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15:44</w:t>
            </w:r>
          </w:p>
        </w:tc>
      </w:tr>
      <w:tr w14:paraId="54AD9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8" w:space="0"/>
              <w:left w:val="single" w:color="000000" w:sz="8" w:space="0"/>
              <w:bottom w:val="single" w:color="000000" w:sz="4" w:space="0"/>
              <w:right w:val="single" w:color="000000" w:sz="4" w:space="0"/>
            </w:tcBorders>
            <w:shd w:val="clear"/>
            <w:noWrap/>
            <w:vAlign w:val="bottom"/>
          </w:tcPr>
          <w:p w14:paraId="5FEBD685">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538" w:type="pct"/>
            <w:tcBorders>
              <w:top w:val="single" w:color="000000" w:sz="8" w:space="0"/>
              <w:left w:val="single" w:color="000000" w:sz="4" w:space="0"/>
              <w:bottom w:val="single" w:color="000000" w:sz="4" w:space="0"/>
              <w:right w:val="single" w:color="000000" w:sz="4" w:space="0"/>
            </w:tcBorders>
            <w:shd w:val="clear"/>
            <w:noWrap/>
            <w:vAlign w:val="center"/>
          </w:tcPr>
          <w:p w14:paraId="730CCC0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岩土组</w:t>
            </w:r>
          </w:p>
        </w:tc>
        <w:tc>
          <w:tcPr>
            <w:tcW w:w="2698" w:type="pct"/>
            <w:tcBorders>
              <w:top w:val="single" w:color="000000" w:sz="8" w:space="0"/>
              <w:left w:val="single" w:color="000000" w:sz="4" w:space="0"/>
              <w:bottom w:val="single" w:color="000000" w:sz="4" w:space="0"/>
              <w:right w:val="single" w:color="000000" w:sz="4" w:space="0"/>
            </w:tcBorders>
            <w:shd w:val="clear"/>
            <w:noWrap/>
            <w:vAlign w:val="center"/>
          </w:tcPr>
          <w:p w14:paraId="5C93144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基于机器学习的冻土无侧限抗压强度预测模型</w:t>
            </w:r>
          </w:p>
        </w:tc>
        <w:tc>
          <w:tcPr>
            <w:tcW w:w="518" w:type="pct"/>
            <w:tcBorders>
              <w:top w:val="single" w:color="000000" w:sz="8" w:space="0"/>
              <w:left w:val="single" w:color="000000" w:sz="4" w:space="0"/>
              <w:bottom w:val="single" w:color="000000" w:sz="4" w:space="0"/>
              <w:right w:val="single" w:color="000000" w:sz="4" w:space="0"/>
            </w:tcBorders>
            <w:shd w:val="clear"/>
            <w:noWrap/>
            <w:vAlign w:val="center"/>
          </w:tcPr>
          <w:p w14:paraId="58B9F07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辛金鹏</w:t>
            </w:r>
          </w:p>
        </w:tc>
        <w:tc>
          <w:tcPr>
            <w:tcW w:w="414" w:type="pct"/>
            <w:vMerge w:val="restart"/>
            <w:tcBorders>
              <w:top w:val="single" w:color="000000" w:sz="8" w:space="0"/>
              <w:left w:val="single" w:color="000000" w:sz="4" w:space="0"/>
              <w:bottom w:val="single" w:color="000000" w:sz="4" w:space="0"/>
              <w:right w:val="single" w:color="000000" w:sz="4" w:space="0"/>
            </w:tcBorders>
            <w:shd w:val="clear"/>
            <w:noWrap/>
            <w:vAlign w:val="center"/>
          </w:tcPr>
          <w:p w14:paraId="76F8A5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YF108</w:t>
            </w:r>
          </w:p>
        </w:tc>
        <w:tc>
          <w:tcPr>
            <w:tcW w:w="499" w:type="pct"/>
            <w:tcBorders>
              <w:top w:val="single" w:color="000000" w:sz="8" w:space="0"/>
              <w:left w:val="single" w:color="000000" w:sz="4" w:space="0"/>
              <w:bottom w:val="single" w:color="000000" w:sz="4" w:space="0"/>
              <w:right w:val="single" w:color="000000" w:sz="8" w:space="0"/>
            </w:tcBorders>
            <w:shd w:val="clear"/>
            <w:noWrap/>
            <w:vAlign w:val="center"/>
          </w:tcPr>
          <w:p w14:paraId="28D3D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14:00</w:t>
            </w:r>
          </w:p>
        </w:tc>
      </w:tr>
      <w:tr w14:paraId="4339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1CA82530">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6F66974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岩土组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06E9C69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能量法确定非饱和土先期固结压力方法研究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34DD750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陈雪晴</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1EB82966">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4514A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14:08</w:t>
            </w:r>
          </w:p>
        </w:tc>
      </w:tr>
      <w:tr w14:paraId="3E82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132414B5">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044E754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岩土组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04DC590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基于机器学习的TBM掘进参数预测方法研究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4B5FC88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王曼</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0EA610D0">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07574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14:16</w:t>
            </w:r>
          </w:p>
        </w:tc>
      </w:tr>
      <w:tr w14:paraId="1CD5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36014524">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51FDDE8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岩土组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2BA55C5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基于深度学习对超大型泥水盾构机施工期间管片上浮的研究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FD3CCA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刘旭龙</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55452E15">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41AAB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14:24</w:t>
            </w:r>
          </w:p>
        </w:tc>
      </w:tr>
      <w:tr w14:paraId="6EAFB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27072B4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6B9D311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岩土组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739258B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建筑基础类型对隧道-土层-建筑结构振动传递函数的影响研究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14581A8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杜江昊</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78660CF0">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52151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14:32</w:t>
            </w:r>
          </w:p>
        </w:tc>
      </w:tr>
      <w:tr w14:paraId="611F2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790C0630">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680E8CD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岩土组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6E9266A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基于机器学习的土体持水能力预测模型研究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31EDBC8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李卓志</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51F086E8">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73A41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14:40</w:t>
            </w:r>
          </w:p>
        </w:tc>
      </w:tr>
      <w:tr w14:paraId="2326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6C798420">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7</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55CB17F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岩土组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536F11C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隧道开挖复合地层及其与上部结构接触响应模型试验</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4C03462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廖鹏</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624C570F">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62413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14:48</w:t>
            </w:r>
          </w:p>
        </w:tc>
      </w:tr>
      <w:tr w14:paraId="5FC24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03DD611F">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5923677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岩土组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38EFC27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基于机器学习的铁路路基压实度优化设计和分析系统</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71D330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毛东泽</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13E96B7F">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44581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14:56</w:t>
            </w:r>
          </w:p>
        </w:tc>
      </w:tr>
      <w:tr w14:paraId="7AB77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48BC2C5C">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2671BA0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岩土组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66CBADF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基于数据驱动的深部页岩地层三维地应力可视化建模研究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342CA72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张淅朋</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1D18723B">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5C13E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15:04</w:t>
            </w:r>
          </w:p>
        </w:tc>
      </w:tr>
      <w:tr w14:paraId="36AE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29BA0D67">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1C5358F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岩土组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3D3810C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基于刀盘振动的TBM隧道围岩参数感知方法研究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04B7612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赵孟琪</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11DB0473">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16946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15:12</w:t>
            </w:r>
          </w:p>
        </w:tc>
      </w:tr>
      <w:tr w14:paraId="1CD5A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0C1CDA9F">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2E4CBD5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岩土组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068B8FB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基于机器学习算法的土体导热系数预测研究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2563DAE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罗玉玲</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75A10DAB">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4D4B5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15:20</w:t>
            </w:r>
          </w:p>
        </w:tc>
      </w:tr>
      <w:tr w14:paraId="482F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3EE4F838">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3916FA4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岩土组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091D2D4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无砟轨道用绿色高韧性水泥基复合材料关键性能研究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671ACE6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邱钰</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2AFF0EB2">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14899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15:28</w:t>
            </w:r>
          </w:p>
        </w:tc>
      </w:tr>
      <w:tr w14:paraId="32FA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31DB083D">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145EEE9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岩土组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5181AB2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砂土地层新型绿色聚合物泥浆闭气性能试验研究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3931E81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金晓阳</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383766F1">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798C2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15:36</w:t>
            </w:r>
          </w:p>
        </w:tc>
      </w:tr>
      <w:tr w14:paraId="3EFE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2EA52B5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14</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7EF5BE0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岩土组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1095E44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基于地勘钻孔数据和机器学习的地层表征与建模研究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E7245C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李纪平</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02AC2CC8">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77AAC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15:44</w:t>
            </w:r>
          </w:p>
        </w:tc>
      </w:tr>
      <w:tr w14:paraId="5A57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pct"/>
            <w:tcBorders>
              <w:top w:val="single" w:color="000000" w:sz="4" w:space="0"/>
              <w:left w:val="single" w:color="000000" w:sz="8" w:space="0"/>
              <w:bottom w:val="single" w:color="000000" w:sz="8" w:space="0"/>
              <w:right w:val="single" w:color="000000" w:sz="4" w:space="0"/>
            </w:tcBorders>
            <w:shd w:val="clear"/>
            <w:noWrap/>
            <w:vAlign w:val="bottom"/>
          </w:tcPr>
          <w:p w14:paraId="03E74177">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w:t>
            </w:r>
          </w:p>
        </w:tc>
        <w:tc>
          <w:tcPr>
            <w:tcW w:w="538" w:type="pct"/>
            <w:tcBorders>
              <w:top w:val="single" w:color="000000" w:sz="4" w:space="0"/>
              <w:left w:val="single" w:color="000000" w:sz="4" w:space="0"/>
              <w:bottom w:val="single" w:color="000000" w:sz="8" w:space="0"/>
              <w:right w:val="single" w:color="000000" w:sz="4" w:space="0"/>
            </w:tcBorders>
            <w:shd w:val="clear"/>
            <w:noWrap/>
            <w:vAlign w:val="center"/>
          </w:tcPr>
          <w:p w14:paraId="1541373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地下组</w:t>
            </w:r>
          </w:p>
        </w:tc>
        <w:tc>
          <w:tcPr>
            <w:tcW w:w="2698" w:type="pct"/>
            <w:tcBorders>
              <w:top w:val="single" w:color="000000" w:sz="4" w:space="0"/>
              <w:left w:val="single" w:color="000000" w:sz="4" w:space="0"/>
              <w:bottom w:val="single" w:color="000000" w:sz="8" w:space="0"/>
              <w:right w:val="single" w:color="000000" w:sz="4" w:space="0"/>
            </w:tcBorders>
            <w:shd w:val="clear"/>
            <w:noWrap/>
            <w:vAlign w:val="center"/>
          </w:tcPr>
          <w:p w14:paraId="095A08A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基于数据驱动的岩石工作面赋水信息研判</w:t>
            </w:r>
          </w:p>
        </w:tc>
        <w:tc>
          <w:tcPr>
            <w:tcW w:w="518" w:type="pct"/>
            <w:tcBorders>
              <w:top w:val="single" w:color="000000" w:sz="4" w:space="0"/>
              <w:left w:val="single" w:color="000000" w:sz="4" w:space="0"/>
              <w:bottom w:val="single" w:color="000000" w:sz="8" w:space="0"/>
              <w:right w:val="single" w:color="000000" w:sz="4" w:space="0"/>
            </w:tcBorders>
            <w:shd w:val="clear"/>
            <w:noWrap/>
            <w:vAlign w:val="center"/>
          </w:tcPr>
          <w:p w14:paraId="06E8ED4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辛昊泽</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5238A851">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8" w:space="0"/>
              <w:right w:val="single" w:color="000000" w:sz="8" w:space="0"/>
            </w:tcBorders>
            <w:shd w:val="clear"/>
            <w:noWrap/>
            <w:vAlign w:val="center"/>
          </w:tcPr>
          <w:p w14:paraId="659DE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15:52</w:t>
            </w:r>
          </w:p>
        </w:tc>
      </w:tr>
      <w:tr w14:paraId="3B9D9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8" w:space="0"/>
              <w:left w:val="single" w:color="000000" w:sz="8" w:space="0"/>
              <w:bottom w:val="single" w:color="000000" w:sz="4" w:space="0"/>
              <w:right w:val="single" w:color="000000" w:sz="4" w:space="0"/>
            </w:tcBorders>
            <w:shd w:val="clear"/>
            <w:noWrap/>
            <w:vAlign w:val="bottom"/>
          </w:tcPr>
          <w:p w14:paraId="0F02D50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538" w:type="pct"/>
            <w:tcBorders>
              <w:top w:val="single" w:color="000000" w:sz="8" w:space="0"/>
              <w:left w:val="single" w:color="000000" w:sz="4" w:space="0"/>
              <w:bottom w:val="single" w:color="000000" w:sz="4" w:space="0"/>
              <w:right w:val="single" w:color="000000" w:sz="4" w:space="0"/>
            </w:tcBorders>
            <w:shd w:val="clear"/>
            <w:noWrap/>
            <w:vAlign w:val="center"/>
          </w:tcPr>
          <w:p w14:paraId="1B0ADB9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地下组</w:t>
            </w:r>
          </w:p>
        </w:tc>
        <w:tc>
          <w:tcPr>
            <w:tcW w:w="2698" w:type="pct"/>
            <w:tcBorders>
              <w:top w:val="single" w:color="000000" w:sz="8" w:space="0"/>
              <w:left w:val="single" w:color="000000" w:sz="4" w:space="0"/>
              <w:bottom w:val="single" w:color="000000" w:sz="4" w:space="0"/>
              <w:right w:val="single" w:color="000000" w:sz="4" w:space="0"/>
            </w:tcBorders>
            <w:shd w:val="clear"/>
            <w:noWrap/>
            <w:vAlign w:val="center"/>
          </w:tcPr>
          <w:p w14:paraId="47A0700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高地应力层状软岩隧道围岩结构层形成机理研究</w:t>
            </w:r>
          </w:p>
        </w:tc>
        <w:tc>
          <w:tcPr>
            <w:tcW w:w="518" w:type="pct"/>
            <w:tcBorders>
              <w:top w:val="single" w:color="000000" w:sz="8" w:space="0"/>
              <w:left w:val="single" w:color="000000" w:sz="4" w:space="0"/>
              <w:bottom w:val="single" w:color="000000" w:sz="4" w:space="0"/>
              <w:right w:val="single" w:color="000000" w:sz="4" w:space="0"/>
            </w:tcBorders>
            <w:shd w:val="clear"/>
            <w:noWrap/>
            <w:vAlign w:val="center"/>
          </w:tcPr>
          <w:p w14:paraId="6BE9379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吴卉若</w:t>
            </w:r>
          </w:p>
        </w:tc>
        <w:tc>
          <w:tcPr>
            <w:tcW w:w="414" w:type="pct"/>
            <w:vMerge w:val="restart"/>
            <w:tcBorders>
              <w:top w:val="single" w:color="000000" w:sz="8" w:space="0"/>
              <w:left w:val="single" w:color="000000" w:sz="4" w:space="0"/>
              <w:bottom w:val="single" w:color="000000" w:sz="4" w:space="0"/>
              <w:right w:val="single" w:color="000000" w:sz="4" w:space="0"/>
            </w:tcBorders>
            <w:shd w:val="clear"/>
            <w:noWrap/>
            <w:vAlign w:val="center"/>
          </w:tcPr>
          <w:p w14:paraId="1B275A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YF207</w:t>
            </w:r>
          </w:p>
        </w:tc>
        <w:tc>
          <w:tcPr>
            <w:tcW w:w="499" w:type="pct"/>
            <w:tcBorders>
              <w:top w:val="single" w:color="000000" w:sz="8" w:space="0"/>
              <w:left w:val="single" w:color="000000" w:sz="4" w:space="0"/>
              <w:bottom w:val="single" w:color="000000" w:sz="4" w:space="0"/>
              <w:right w:val="single" w:color="000000" w:sz="8" w:space="0"/>
            </w:tcBorders>
            <w:shd w:val="clear"/>
            <w:noWrap/>
            <w:vAlign w:val="center"/>
          </w:tcPr>
          <w:p w14:paraId="5EB59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14:00</w:t>
            </w:r>
          </w:p>
        </w:tc>
      </w:tr>
      <w:tr w14:paraId="39E36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2C97AB51">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14D0EC9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地下组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6D98087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基于掘进连续性特征和GRU+LightGBM的TBM盘形刀具磨损预测方法研究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074C188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武子扬</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03D54553">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0BBCB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14:08</w:t>
            </w:r>
          </w:p>
        </w:tc>
      </w:tr>
      <w:tr w14:paraId="430E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387418E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7980197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地下组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681B531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基坑开挖对隧道衬砌-加固体复合结构的影响研究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6C06388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周婷</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47AE904E">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2F57A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14:16</w:t>
            </w:r>
          </w:p>
        </w:tc>
      </w:tr>
      <w:tr w14:paraId="29544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5AAA29A4">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3E69303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地下组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51D0E99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数物双驱动的盾构隧道衬砌内力反演分析</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EDC7C1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何嘉蕊</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25C5CEC0">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01AE6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14:24</w:t>
            </w:r>
          </w:p>
        </w:tc>
      </w:tr>
      <w:tr w14:paraId="4A09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391CED2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4553BA6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地下组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16EF283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新型抗盐泥浆开挖面动态成膜试验研究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3E78D28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刘紫玉</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5B65958C">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66D8B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14:32</w:t>
            </w:r>
          </w:p>
        </w:tc>
      </w:tr>
      <w:tr w14:paraId="18E0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38BEDC17">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6955BB1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地下组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1EF9DB3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基于多约束和多目标优化的TBM运行参数智能决策方法</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077B393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马扬</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152F61ED">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3E820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14:40</w:t>
            </w:r>
          </w:p>
        </w:tc>
      </w:tr>
      <w:tr w14:paraId="041B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7771A64D">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7</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07CE38F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地下组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00200B9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考虑砂卵石地层变异性的盾构隧道开挖面稳定性研究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1EEC947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李煜</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75FBC8BE">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496C7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14:48</w:t>
            </w:r>
          </w:p>
        </w:tc>
      </w:tr>
      <w:tr w14:paraId="4410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67123A08">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7E32769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地下组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6815F48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渗漏水隧道堵水抗分散注浆材料参数优化研究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3B1BE5C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宋美慧</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7BE6EE6C">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0A72C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14:56</w:t>
            </w:r>
          </w:p>
        </w:tc>
      </w:tr>
      <w:tr w14:paraId="0268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0F6673E9">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6891087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地下组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0F3F726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新型地铁隧道加固结构拓扑优化研究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E6BB69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王丹阳</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5E11A255">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6D54B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15:04</w:t>
            </w:r>
          </w:p>
        </w:tc>
      </w:tr>
      <w:tr w14:paraId="4BCC9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62917025">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351FC71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地下组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691D480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特大断面隧道装配式钢拱架拼装技术研究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849D36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陈言哲</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49809F35">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21A63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15:12</w:t>
            </w:r>
          </w:p>
        </w:tc>
      </w:tr>
      <w:tr w14:paraId="1218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35DE9A20">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09B9965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地下组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5EE6E4F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城市轨道交通车内噪声污染地图研究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37953E4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李悦</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61C4BCC9">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617E5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15:20</w:t>
            </w:r>
          </w:p>
        </w:tc>
      </w:tr>
      <w:tr w14:paraId="0B892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4419CF1A">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7D77EF8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地下组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212752A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考虑土体参数空间变异性的隧道穿越施工对邻近桩基影响研究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2948512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岳柏锦</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4C8C57B0">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05410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15:28</w:t>
            </w:r>
          </w:p>
        </w:tc>
      </w:tr>
      <w:tr w14:paraId="0493E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6C23EDBC">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107E642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地下组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1E5FF6A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岩溶区盾构掘进掌子面防突岩体临界安全厚度研究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0F8D6AD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董思宇</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27381DEA">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6D272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15:36</w:t>
            </w:r>
          </w:p>
        </w:tc>
      </w:tr>
      <w:tr w14:paraId="6ACE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6AB0AEC5">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14</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7AEA87D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地下组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002EDA8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高温高压富水环境下隧道开挖面前方防突水突泥岩体最小安全厚度研究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3BF0703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王茉言</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4459C990">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19EA6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15:44</w:t>
            </w:r>
          </w:p>
        </w:tc>
      </w:tr>
      <w:tr w14:paraId="4131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 w:type="pct"/>
            <w:tcBorders>
              <w:top w:val="single" w:color="000000" w:sz="4" w:space="0"/>
              <w:left w:val="single" w:color="000000" w:sz="8" w:space="0"/>
              <w:bottom w:val="single" w:color="000000" w:sz="8" w:space="0"/>
              <w:right w:val="single" w:color="000000" w:sz="4" w:space="0"/>
            </w:tcBorders>
            <w:shd w:val="clear"/>
            <w:noWrap/>
            <w:vAlign w:val="bottom"/>
          </w:tcPr>
          <w:p w14:paraId="66239D6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w:t>
            </w:r>
          </w:p>
        </w:tc>
        <w:tc>
          <w:tcPr>
            <w:tcW w:w="538" w:type="pct"/>
            <w:tcBorders>
              <w:top w:val="single" w:color="000000" w:sz="4" w:space="0"/>
              <w:left w:val="single" w:color="000000" w:sz="4" w:space="0"/>
              <w:bottom w:val="single" w:color="000000" w:sz="8" w:space="0"/>
              <w:right w:val="single" w:color="000000" w:sz="4" w:space="0"/>
            </w:tcBorders>
            <w:shd w:val="clear"/>
            <w:noWrap/>
            <w:vAlign w:val="center"/>
          </w:tcPr>
          <w:p w14:paraId="19ED1A0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岩土组</w:t>
            </w:r>
          </w:p>
        </w:tc>
        <w:tc>
          <w:tcPr>
            <w:tcW w:w="2698" w:type="pct"/>
            <w:tcBorders>
              <w:top w:val="single" w:color="000000" w:sz="4" w:space="0"/>
              <w:left w:val="single" w:color="000000" w:sz="4" w:space="0"/>
              <w:bottom w:val="single" w:color="000000" w:sz="8" w:space="0"/>
              <w:right w:val="single" w:color="000000" w:sz="4" w:space="0"/>
            </w:tcBorders>
            <w:shd w:val="clear"/>
            <w:noWrap/>
            <w:vAlign w:val="center"/>
          </w:tcPr>
          <w:p w14:paraId="4E025A1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基于三维点云的地铁盾构隧道结构病害量化与三维展现</w:t>
            </w:r>
          </w:p>
        </w:tc>
        <w:tc>
          <w:tcPr>
            <w:tcW w:w="518" w:type="pct"/>
            <w:tcBorders>
              <w:top w:val="single" w:color="000000" w:sz="4" w:space="0"/>
              <w:left w:val="single" w:color="000000" w:sz="4" w:space="0"/>
              <w:bottom w:val="single" w:color="000000" w:sz="8" w:space="0"/>
              <w:right w:val="single" w:color="000000" w:sz="4" w:space="0"/>
            </w:tcBorders>
            <w:shd w:val="clear"/>
            <w:noWrap/>
            <w:vAlign w:val="center"/>
          </w:tcPr>
          <w:p w14:paraId="50035B5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王晓雷</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6207A2FF">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8" w:space="0"/>
              <w:right w:val="single" w:color="000000" w:sz="8" w:space="0"/>
            </w:tcBorders>
            <w:shd w:val="clear"/>
            <w:noWrap/>
            <w:vAlign w:val="center"/>
          </w:tcPr>
          <w:p w14:paraId="22645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15:52</w:t>
            </w:r>
          </w:p>
        </w:tc>
      </w:tr>
      <w:tr w14:paraId="7E54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8" w:space="0"/>
              <w:left w:val="single" w:color="000000" w:sz="8" w:space="0"/>
              <w:bottom w:val="single" w:color="000000" w:sz="4" w:space="0"/>
              <w:right w:val="single" w:color="000000" w:sz="4" w:space="0"/>
            </w:tcBorders>
            <w:shd w:val="clear"/>
            <w:noWrap/>
            <w:vAlign w:val="bottom"/>
          </w:tcPr>
          <w:p w14:paraId="70613285">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538" w:type="pct"/>
            <w:tcBorders>
              <w:top w:val="single" w:color="000000" w:sz="8" w:space="0"/>
              <w:left w:val="single" w:color="000000" w:sz="4" w:space="0"/>
              <w:bottom w:val="single" w:color="000000" w:sz="4" w:space="0"/>
              <w:right w:val="single" w:color="000000" w:sz="4" w:space="0"/>
            </w:tcBorders>
            <w:shd w:val="clear"/>
            <w:noWrap/>
            <w:vAlign w:val="center"/>
          </w:tcPr>
          <w:p w14:paraId="3C26CA4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道铁一组</w:t>
            </w:r>
          </w:p>
        </w:tc>
        <w:tc>
          <w:tcPr>
            <w:tcW w:w="2698" w:type="pct"/>
            <w:tcBorders>
              <w:top w:val="single" w:color="000000" w:sz="8" w:space="0"/>
              <w:left w:val="single" w:color="000000" w:sz="4" w:space="0"/>
              <w:bottom w:val="single" w:color="000000" w:sz="4" w:space="0"/>
              <w:right w:val="single" w:color="000000" w:sz="4" w:space="0"/>
            </w:tcBorders>
            <w:shd w:val="clear"/>
            <w:noWrap/>
            <w:vAlign w:val="center"/>
          </w:tcPr>
          <w:p w14:paraId="0D9DA9D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钢轨波磨智能管理系统</w:t>
            </w:r>
          </w:p>
        </w:tc>
        <w:tc>
          <w:tcPr>
            <w:tcW w:w="518" w:type="pct"/>
            <w:tcBorders>
              <w:top w:val="single" w:color="000000" w:sz="8" w:space="0"/>
              <w:left w:val="single" w:color="000000" w:sz="4" w:space="0"/>
              <w:bottom w:val="single" w:color="000000" w:sz="4" w:space="0"/>
              <w:right w:val="single" w:color="000000" w:sz="4" w:space="0"/>
            </w:tcBorders>
            <w:shd w:val="clear"/>
            <w:noWrap/>
            <w:vAlign w:val="center"/>
          </w:tcPr>
          <w:p w14:paraId="0568BB8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郑文博</w:t>
            </w:r>
          </w:p>
        </w:tc>
        <w:tc>
          <w:tcPr>
            <w:tcW w:w="414" w:type="pct"/>
            <w:vMerge w:val="restart"/>
            <w:tcBorders>
              <w:top w:val="single" w:color="000000" w:sz="8" w:space="0"/>
              <w:left w:val="single" w:color="000000" w:sz="4" w:space="0"/>
              <w:bottom w:val="single" w:color="000000" w:sz="4" w:space="0"/>
              <w:right w:val="single" w:color="000000" w:sz="4" w:space="0"/>
            </w:tcBorders>
            <w:shd w:val="clear"/>
            <w:noWrap/>
            <w:vAlign w:val="center"/>
          </w:tcPr>
          <w:p w14:paraId="16A683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YF208</w:t>
            </w:r>
          </w:p>
        </w:tc>
        <w:tc>
          <w:tcPr>
            <w:tcW w:w="499" w:type="pct"/>
            <w:tcBorders>
              <w:top w:val="single" w:color="000000" w:sz="8" w:space="0"/>
              <w:left w:val="single" w:color="000000" w:sz="4" w:space="0"/>
              <w:bottom w:val="single" w:color="000000" w:sz="4" w:space="0"/>
              <w:right w:val="single" w:color="000000" w:sz="8" w:space="0"/>
            </w:tcBorders>
            <w:shd w:val="clear"/>
            <w:noWrap/>
            <w:vAlign w:val="center"/>
          </w:tcPr>
          <w:p w14:paraId="2D218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14:00</w:t>
            </w:r>
          </w:p>
        </w:tc>
      </w:tr>
      <w:tr w14:paraId="6399F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13F158D9">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15AA6C2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道铁一组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4F1149A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锂尾矿砂地质聚合物宏微观特性及路用性能试验研究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20CFEA0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赵恩敬</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20E46AB0">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7C140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14:08</w:t>
            </w:r>
          </w:p>
        </w:tc>
      </w:tr>
      <w:tr w14:paraId="052F4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509D89CD">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595D95A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道铁一组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0F9D199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集二线生物防护措施风沙效果研究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4B7E74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韩咏正</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6CA6442E">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52513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14:16</w:t>
            </w:r>
          </w:p>
        </w:tc>
      </w:tr>
      <w:tr w14:paraId="1622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25A36A6E">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0B39951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道铁一组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1BF2774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高碱性路堤边坡绿色防护技术研究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4CF72A6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何泽同</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05DC52AC">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360EA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14:24</w:t>
            </w:r>
          </w:p>
        </w:tc>
      </w:tr>
      <w:tr w14:paraId="23DF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45C6E535">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4D314EA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道铁一组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2763A74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智能环境响应与人群疏散协调软件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4EF7E5D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孙嵛</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5E559F9C">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5D5B3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14:32</w:t>
            </w:r>
          </w:p>
        </w:tc>
      </w:tr>
      <w:tr w14:paraId="6EB8B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2E9B272C">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4104BF3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道铁一组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0D955B5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亥姆霍兹腔型吸声元件几何尺寸设计及性能分析</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18D093D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王永照</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3EDD55A4">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3FA0C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14:40</w:t>
            </w:r>
          </w:p>
        </w:tc>
      </w:tr>
      <w:tr w14:paraId="2466E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623C171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7</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7513E55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道铁一组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091C38F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桥梁伸缩装置降噪性能分析及优化设计</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13AD15B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郑佳哲</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6C077B3D">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5032A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14:48</w:t>
            </w:r>
          </w:p>
        </w:tc>
      </w:tr>
      <w:tr w14:paraId="1505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41DC963E">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6AB03B3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道铁一组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6378D10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轨道交通钢轨波磨管理系统</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DDFED6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孟嘉仪</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0517DDDE">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73698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14:56</w:t>
            </w:r>
          </w:p>
        </w:tc>
      </w:tr>
      <w:tr w14:paraId="5FE0E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339D038F">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6091EE4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道铁一组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0F9799C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微生物加固边坡侵蚀的动、静力学试验研究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4209622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杨璨旭</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65877685">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4452F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15:04</w:t>
            </w:r>
          </w:p>
        </w:tc>
      </w:tr>
      <w:tr w14:paraId="795A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548522AD">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3CCA179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道铁一组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428B0A4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基于InSAR及深度学习的道路灾变异常识别与预测研究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176946B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丁柏然</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00845C71">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36D7A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15:12</w:t>
            </w:r>
          </w:p>
        </w:tc>
      </w:tr>
      <w:tr w14:paraId="376CB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6E221110">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296DE3C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道铁一组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0E4386E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喷射混凝土成型工艺对比研究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53D568B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刘烨凡</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17E759C3">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0132E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15:20</w:t>
            </w:r>
          </w:p>
        </w:tc>
      </w:tr>
      <w:tr w14:paraId="2A3D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60B9A1F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523098E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道铁一组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148E623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重组竹复合材料力学特性及其抗拔性能研究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576C678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黄天越</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589370F7">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64D04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15:28</w:t>
            </w:r>
          </w:p>
        </w:tc>
      </w:tr>
      <w:tr w14:paraId="127D8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5382A9D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7150874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道铁一组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02FAFDD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高海拔长大隧道内火灾场景行人疏散规律研究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637189D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王玺</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5F32FFE3">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1AEEB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15:36</w:t>
            </w:r>
          </w:p>
        </w:tc>
      </w:tr>
      <w:tr w14:paraId="60C6B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2D7830A6">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14</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73E1D38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道铁一组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13D17E0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CRTSⅢ型板式轨道用聚合物乳液改性的关键性能研究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A7241D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周正海</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0387DF60">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63F02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15:44</w:t>
            </w:r>
          </w:p>
        </w:tc>
      </w:tr>
      <w:tr w14:paraId="501DD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6B996089">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594EC67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道铁一组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566E31E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铁路有砟轨道内部力学状态智能感知设备</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ABD71D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刘玉</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7105CE1D">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02429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15:52</w:t>
            </w:r>
          </w:p>
        </w:tc>
      </w:tr>
      <w:tr w14:paraId="6DB45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 w:type="pct"/>
            <w:tcBorders>
              <w:top w:val="single" w:color="000000" w:sz="4" w:space="0"/>
              <w:left w:val="single" w:color="000000" w:sz="8" w:space="0"/>
              <w:bottom w:val="single" w:color="000000" w:sz="8" w:space="0"/>
              <w:right w:val="single" w:color="000000" w:sz="4" w:space="0"/>
            </w:tcBorders>
            <w:shd w:val="clear"/>
            <w:noWrap/>
            <w:vAlign w:val="bottom"/>
          </w:tcPr>
          <w:p w14:paraId="3D218B38">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w:t>
            </w:r>
          </w:p>
        </w:tc>
        <w:tc>
          <w:tcPr>
            <w:tcW w:w="538" w:type="pct"/>
            <w:tcBorders>
              <w:top w:val="single" w:color="000000" w:sz="4" w:space="0"/>
              <w:left w:val="single" w:color="000000" w:sz="4" w:space="0"/>
              <w:bottom w:val="single" w:color="000000" w:sz="8" w:space="0"/>
              <w:right w:val="single" w:color="000000" w:sz="4" w:space="0"/>
            </w:tcBorders>
            <w:shd w:val="clear"/>
            <w:noWrap/>
            <w:vAlign w:val="center"/>
          </w:tcPr>
          <w:p w14:paraId="11CEB02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道铁一组</w:t>
            </w:r>
          </w:p>
        </w:tc>
        <w:tc>
          <w:tcPr>
            <w:tcW w:w="2698" w:type="pct"/>
            <w:tcBorders>
              <w:top w:val="single" w:color="000000" w:sz="4" w:space="0"/>
              <w:left w:val="single" w:color="000000" w:sz="4" w:space="0"/>
              <w:bottom w:val="single" w:color="000000" w:sz="8" w:space="0"/>
              <w:right w:val="single" w:color="000000" w:sz="4" w:space="0"/>
            </w:tcBorders>
            <w:shd w:val="clear"/>
            <w:noWrap/>
            <w:vAlign w:val="center"/>
          </w:tcPr>
          <w:p w14:paraId="0D84256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铁路有砟轨道小型机械换枕作业工艺优化及安全保障措施研究</w:t>
            </w:r>
          </w:p>
        </w:tc>
        <w:tc>
          <w:tcPr>
            <w:tcW w:w="518" w:type="pct"/>
            <w:tcBorders>
              <w:top w:val="single" w:color="000000" w:sz="4" w:space="0"/>
              <w:left w:val="single" w:color="000000" w:sz="4" w:space="0"/>
              <w:bottom w:val="single" w:color="000000" w:sz="8" w:space="0"/>
              <w:right w:val="single" w:color="000000" w:sz="4" w:space="0"/>
            </w:tcBorders>
            <w:shd w:val="clear"/>
            <w:noWrap/>
            <w:vAlign w:val="center"/>
          </w:tcPr>
          <w:p w14:paraId="6FF977B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任方圆</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3CDB429D">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8" w:space="0"/>
              <w:right w:val="single" w:color="000000" w:sz="8" w:space="0"/>
            </w:tcBorders>
            <w:shd w:val="clear"/>
            <w:noWrap/>
            <w:vAlign w:val="center"/>
          </w:tcPr>
          <w:p w14:paraId="68188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r>
      <w:tr w14:paraId="4219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8" w:space="0"/>
              <w:left w:val="single" w:color="000000" w:sz="8" w:space="0"/>
              <w:bottom w:val="single" w:color="000000" w:sz="4" w:space="0"/>
              <w:right w:val="single" w:color="000000" w:sz="4" w:space="0"/>
            </w:tcBorders>
            <w:shd w:val="clear"/>
            <w:noWrap/>
            <w:vAlign w:val="bottom"/>
          </w:tcPr>
          <w:p w14:paraId="725E1DD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538" w:type="pct"/>
            <w:tcBorders>
              <w:top w:val="single" w:color="000000" w:sz="8" w:space="0"/>
              <w:left w:val="single" w:color="000000" w:sz="4" w:space="0"/>
              <w:bottom w:val="single" w:color="000000" w:sz="4" w:space="0"/>
              <w:right w:val="single" w:color="000000" w:sz="4" w:space="0"/>
            </w:tcBorders>
            <w:shd w:val="clear"/>
            <w:noWrap/>
            <w:vAlign w:val="center"/>
          </w:tcPr>
          <w:p w14:paraId="70AB11B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道铁二组</w:t>
            </w:r>
          </w:p>
        </w:tc>
        <w:tc>
          <w:tcPr>
            <w:tcW w:w="2698" w:type="pct"/>
            <w:tcBorders>
              <w:top w:val="single" w:color="000000" w:sz="8" w:space="0"/>
              <w:left w:val="single" w:color="000000" w:sz="4" w:space="0"/>
              <w:bottom w:val="single" w:color="000000" w:sz="4" w:space="0"/>
              <w:right w:val="single" w:color="000000" w:sz="4" w:space="0"/>
            </w:tcBorders>
            <w:shd w:val="clear"/>
            <w:noWrap/>
            <w:vAlign w:val="center"/>
          </w:tcPr>
          <w:p w14:paraId="7FC0C7B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桥梁支座用压力传感器室内试验研究</w:t>
            </w:r>
          </w:p>
        </w:tc>
        <w:tc>
          <w:tcPr>
            <w:tcW w:w="518" w:type="pct"/>
            <w:tcBorders>
              <w:top w:val="single" w:color="000000" w:sz="8" w:space="0"/>
              <w:left w:val="single" w:color="000000" w:sz="4" w:space="0"/>
              <w:bottom w:val="single" w:color="000000" w:sz="4" w:space="0"/>
              <w:right w:val="single" w:color="000000" w:sz="4" w:space="0"/>
            </w:tcBorders>
            <w:shd w:val="clear"/>
            <w:noWrap/>
            <w:vAlign w:val="center"/>
          </w:tcPr>
          <w:p w14:paraId="666244A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锡瑞东</w:t>
            </w:r>
          </w:p>
        </w:tc>
        <w:tc>
          <w:tcPr>
            <w:tcW w:w="414" w:type="pct"/>
            <w:vMerge w:val="restart"/>
            <w:tcBorders>
              <w:top w:val="single" w:color="000000" w:sz="8" w:space="0"/>
              <w:left w:val="single" w:color="000000" w:sz="4" w:space="0"/>
              <w:bottom w:val="single" w:color="000000" w:sz="4" w:space="0"/>
              <w:right w:val="single" w:color="000000" w:sz="4" w:space="0"/>
            </w:tcBorders>
            <w:shd w:val="clear"/>
            <w:noWrap/>
            <w:vAlign w:val="center"/>
          </w:tcPr>
          <w:p w14:paraId="23AC2B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YF302</w:t>
            </w:r>
          </w:p>
        </w:tc>
        <w:tc>
          <w:tcPr>
            <w:tcW w:w="499" w:type="pct"/>
            <w:tcBorders>
              <w:top w:val="single" w:color="000000" w:sz="8" w:space="0"/>
              <w:left w:val="single" w:color="000000" w:sz="4" w:space="0"/>
              <w:bottom w:val="single" w:color="000000" w:sz="4" w:space="0"/>
              <w:right w:val="single" w:color="000000" w:sz="8" w:space="0"/>
            </w:tcBorders>
            <w:shd w:val="clear"/>
            <w:noWrap/>
            <w:vAlign w:val="center"/>
          </w:tcPr>
          <w:p w14:paraId="2711F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14:00</w:t>
            </w:r>
          </w:p>
        </w:tc>
      </w:tr>
      <w:tr w14:paraId="49704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2EF5D698">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0EE7908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道铁二组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1032233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水泥搅拌桩桩身强度影响因素及其室内试验方法研究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17A846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王辽</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0A7B5BBF">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357BB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14:08</w:t>
            </w:r>
          </w:p>
        </w:tc>
      </w:tr>
      <w:tr w14:paraId="32BA9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6E2867A1">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61CC2E6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道铁二组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6802ED9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基于热重分析的沥青组分稳定性微观特性研究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2A09B9F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李洋</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6E98D740">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39210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14:16</w:t>
            </w:r>
          </w:p>
        </w:tc>
      </w:tr>
      <w:tr w14:paraId="5FF62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79CC80ED">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29D5BF0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道铁二组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713F145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集二铁路沿线植被碳汇问题研究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22C9214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张金宇</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0DF85BC1">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7D1F5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14:24</w:t>
            </w:r>
          </w:p>
        </w:tc>
      </w:tr>
      <w:tr w14:paraId="3C3D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02F044B6">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284D8C8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道铁二组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693B59F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拨道作业对有砟轨道受力和变形的影响</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1073C25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黄霄鹏</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4BDCFC17">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759D2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14:32</w:t>
            </w:r>
          </w:p>
        </w:tc>
      </w:tr>
      <w:tr w14:paraId="6F5E1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310D64BC">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65329B2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道铁二组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2988388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极端降雨和高温天气对铁路风积沙路基水力特性的影响研究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5B4B85B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刘畅</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2A108AF3">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1806F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14:40</w:t>
            </w:r>
          </w:p>
        </w:tc>
      </w:tr>
      <w:tr w14:paraId="7671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25AF9395">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7</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627EDED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道铁二组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59B8DF7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地震作用下列车脱轨行为仿真研究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3716964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孙阳</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785D73F2">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4BD2A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14:48</w:t>
            </w:r>
          </w:p>
        </w:tc>
      </w:tr>
      <w:tr w14:paraId="7A1E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59ED3367">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25E2B42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道铁二组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3562EF4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基于城市出行结构的轨道交通自组织分担模型研究与预测</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37378CB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胡正洪</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0EA0D165">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7A721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14:56</w:t>
            </w:r>
          </w:p>
        </w:tc>
      </w:tr>
      <w:tr w14:paraId="071A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4A5304B7">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1970C0B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道铁二组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1F5DD0C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基于GIS的区域滑坡易发性评价及铁路车站选址研究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0115FD9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邵隽善</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4A90D2CB">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08BE2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15:04</w:t>
            </w:r>
          </w:p>
        </w:tc>
      </w:tr>
      <w:tr w14:paraId="010A8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2BCDF511">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70D6ACD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道铁二组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1C1254F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基于BIM的铁路隧道实体模型参数化建模方法研究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4CD8FDA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裴浩添</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44FE66BB">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5EE48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15:12</w:t>
            </w:r>
          </w:p>
        </w:tc>
      </w:tr>
      <w:tr w14:paraId="2C99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1752C4EF">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3D2B64B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道铁二组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1DBC014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基于BIM的高速铁路桥梁智能建模方法研究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57572DD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邵铭达</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483FF9E1">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10967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15:20</w:t>
            </w:r>
          </w:p>
        </w:tc>
      </w:tr>
      <w:tr w14:paraId="3CD9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2CE4A90D">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4EA9D17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道铁二组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0824320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新型分体式防撞桩对脱轨高速列车的防脱线效果研究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3D507B6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谭宇涵</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2CCB7EA7">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5D403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15:28</w:t>
            </w:r>
          </w:p>
        </w:tc>
      </w:tr>
      <w:tr w14:paraId="5EE4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3330CCA5">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437063E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道铁二组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5166CFD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集二铁路固沙林带氮、磷、钾、钙、镁等主要养分元素生物循环特征研究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B90B26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房宇涵</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10F0D22C">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65D7D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15:36</w:t>
            </w:r>
          </w:p>
        </w:tc>
      </w:tr>
      <w:tr w14:paraId="413D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0C32D55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14</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52CCBB2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道铁二组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08F1A5A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城市轨道交通碳排放计算软件</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727F61B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龙欣雨</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45224E18">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07908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15:44</w:t>
            </w:r>
          </w:p>
        </w:tc>
      </w:tr>
      <w:tr w14:paraId="4F0F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0" w:type="pct"/>
            <w:tcBorders>
              <w:top w:val="single" w:color="000000" w:sz="4" w:space="0"/>
              <w:left w:val="single" w:color="000000" w:sz="8" w:space="0"/>
              <w:bottom w:val="single" w:color="000000" w:sz="4" w:space="0"/>
              <w:right w:val="single" w:color="000000" w:sz="4" w:space="0"/>
            </w:tcBorders>
            <w:shd w:val="clear"/>
            <w:noWrap/>
            <w:vAlign w:val="bottom"/>
          </w:tcPr>
          <w:p w14:paraId="5DFCE396">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4FDA11C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道铁二组</w:t>
            </w:r>
          </w:p>
        </w:tc>
        <w:tc>
          <w:tcPr>
            <w:tcW w:w="2698" w:type="pct"/>
            <w:tcBorders>
              <w:top w:val="single" w:color="000000" w:sz="4" w:space="0"/>
              <w:left w:val="single" w:color="000000" w:sz="4" w:space="0"/>
              <w:bottom w:val="single" w:color="000000" w:sz="4" w:space="0"/>
              <w:right w:val="single" w:color="000000" w:sz="4" w:space="0"/>
            </w:tcBorders>
            <w:shd w:val="clear"/>
            <w:noWrap/>
            <w:vAlign w:val="center"/>
          </w:tcPr>
          <w:p w14:paraId="320375B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地下车库地基病害隐患识别方法</w:t>
            </w:r>
          </w:p>
        </w:tc>
        <w:tc>
          <w:tcPr>
            <w:tcW w:w="518" w:type="pct"/>
            <w:tcBorders>
              <w:top w:val="single" w:color="000000" w:sz="4" w:space="0"/>
              <w:left w:val="single" w:color="000000" w:sz="4" w:space="0"/>
              <w:bottom w:val="single" w:color="000000" w:sz="4" w:space="0"/>
              <w:right w:val="single" w:color="000000" w:sz="4" w:space="0"/>
            </w:tcBorders>
            <w:shd w:val="clear"/>
            <w:noWrap/>
            <w:vAlign w:val="center"/>
          </w:tcPr>
          <w:p w14:paraId="3D2A3AF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王孟佳</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6A94C306">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8" w:space="0"/>
            </w:tcBorders>
            <w:shd w:val="clear"/>
            <w:noWrap/>
            <w:vAlign w:val="center"/>
          </w:tcPr>
          <w:p w14:paraId="50862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15:52</w:t>
            </w:r>
          </w:p>
        </w:tc>
      </w:tr>
      <w:tr w14:paraId="67278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 w:type="pct"/>
            <w:tcBorders>
              <w:top w:val="single" w:color="000000" w:sz="4" w:space="0"/>
              <w:left w:val="single" w:color="000000" w:sz="8" w:space="0"/>
              <w:bottom w:val="single" w:color="000000" w:sz="8" w:space="0"/>
              <w:right w:val="single" w:color="000000" w:sz="4" w:space="0"/>
            </w:tcBorders>
            <w:shd w:val="clear"/>
            <w:noWrap/>
            <w:vAlign w:val="bottom"/>
          </w:tcPr>
          <w:p w14:paraId="281BF328">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w:t>
            </w:r>
          </w:p>
        </w:tc>
        <w:tc>
          <w:tcPr>
            <w:tcW w:w="538" w:type="pct"/>
            <w:tcBorders>
              <w:top w:val="single" w:color="000000" w:sz="4" w:space="0"/>
              <w:left w:val="single" w:color="000000" w:sz="4" w:space="0"/>
              <w:bottom w:val="single" w:color="000000" w:sz="8" w:space="0"/>
              <w:right w:val="single" w:color="000000" w:sz="4" w:space="0"/>
            </w:tcBorders>
            <w:shd w:val="clear"/>
            <w:noWrap/>
            <w:vAlign w:val="center"/>
          </w:tcPr>
          <w:p w14:paraId="4723DE3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道铁二组</w:t>
            </w:r>
          </w:p>
        </w:tc>
        <w:tc>
          <w:tcPr>
            <w:tcW w:w="2698" w:type="pct"/>
            <w:tcBorders>
              <w:top w:val="single" w:color="000000" w:sz="4" w:space="0"/>
              <w:left w:val="single" w:color="000000" w:sz="4" w:space="0"/>
              <w:bottom w:val="single" w:color="000000" w:sz="8" w:space="0"/>
              <w:right w:val="single" w:color="000000" w:sz="4" w:space="0"/>
            </w:tcBorders>
            <w:shd w:val="clear"/>
            <w:noWrap/>
            <w:vAlign w:val="center"/>
          </w:tcPr>
          <w:p w14:paraId="2D8F5EF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基于虚拟现实试验的大型轨道交通综合枢纽导向标识系统优化研究</w:t>
            </w:r>
          </w:p>
        </w:tc>
        <w:tc>
          <w:tcPr>
            <w:tcW w:w="518" w:type="pct"/>
            <w:tcBorders>
              <w:top w:val="single" w:color="000000" w:sz="4" w:space="0"/>
              <w:left w:val="single" w:color="000000" w:sz="4" w:space="0"/>
              <w:bottom w:val="single" w:color="000000" w:sz="8" w:space="0"/>
              <w:right w:val="single" w:color="000000" w:sz="4" w:space="0"/>
            </w:tcBorders>
            <w:shd w:val="clear"/>
            <w:noWrap/>
            <w:vAlign w:val="center"/>
          </w:tcPr>
          <w:p w14:paraId="3B59D37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bdr w:val="none" w:color="auto" w:sz="0" w:space="0"/>
                <w:lang w:val="en-US" w:eastAsia="zh-CN" w:bidi="ar"/>
              </w:rPr>
              <w:t>杨璐潼</w:t>
            </w:r>
          </w:p>
        </w:tc>
        <w:tc>
          <w:tcPr>
            <w:tcW w:w="414" w:type="pct"/>
            <w:vMerge w:val="continue"/>
            <w:tcBorders>
              <w:top w:val="single" w:color="000000" w:sz="8" w:space="0"/>
              <w:left w:val="single" w:color="000000" w:sz="4" w:space="0"/>
              <w:bottom w:val="single" w:color="000000" w:sz="4" w:space="0"/>
              <w:right w:val="single" w:color="000000" w:sz="4" w:space="0"/>
            </w:tcBorders>
            <w:shd w:val="clear"/>
            <w:noWrap/>
            <w:vAlign w:val="center"/>
          </w:tcPr>
          <w:p w14:paraId="6886722B">
            <w:pPr>
              <w:jc w:val="center"/>
              <w:rPr>
                <w:rFonts w:hint="default" w:ascii="Arial" w:hAnsi="Arial" w:eastAsia="宋体" w:cs="Arial"/>
                <w:i w:val="0"/>
                <w:iCs w:val="0"/>
                <w:color w:val="000000"/>
                <w:sz w:val="20"/>
                <w:szCs w:val="20"/>
                <w:u w:val="none"/>
              </w:rPr>
            </w:pPr>
          </w:p>
        </w:tc>
        <w:tc>
          <w:tcPr>
            <w:tcW w:w="499" w:type="pct"/>
            <w:tcBorders>
              <w:top w:val="single" w:color="000000" w:sz="4" w:space="0"/>
              <w:left w:val="single" w:color="000000" w:sz="4" w:space="0"/>
              <w:bottom w:val="single" w:color="000000" w:sz="8" w:space="0"/>
              <w:right w:val="single" w:color="000000" w:sz="8" w:space="0"/>
            </w:tcBorders>
            <w:shd w:val="clear"/>
            <w:noWrap/>
            <w:vAlign w:val="center"/>
          </w:tcPr>
          <w:p w14:paraId="1ABF3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r>
    </w:tbl>
    <w:p w14:paraId="78C05F48">
      <w:pPr>
        <w:pStyle w:val="4"/>
        <w:shd w:val="clear" w:color="auto" w:fill="EDF5FD"/>
        <w:spacing w:before="0" w:beforeAutospacing="0" w:after="150" w:afterAutospacing="0" w:line="293" w:lineRule="atLeast"/>
        <w:rPr>
          <w:rFonts w:hint="eastAsia"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0N2NhOTVmNmM2NTk3OWM5MThhZTBiODk3YzM2NGQifQ=="/>
  </w:docVars>
  <w:rsids>
    <w:rsidRoot w:val="00BD7CEC"/>
    <w:rsid w:val="00003C61"/>
    <w:rsid w:val="00003D4F"/>
    <w:rsid w:val="00066FD3"/>
    <w:rsid w:val="00075F5F"/>
    <w:rsid w:val="00085475"/>
    <w:rsid w:val="00086632"/>
    <w:rsid w:val="000C0B66"/>
    <w:rsid w:val="0013142C"/>
    <w:rsid w:val="00150117"/>
    <w:rsid w:val="00151685"/>
    <w:rsid w:val="00156AD8"/>
    <w:rsid w:val="00194504"/>
    <w:rsid w:val="001B08A4"/>
    <w:rsid w:val="001C1CBA"/>
    <w:rsid w:val="001E0EF8"/>
    <w:rsid w:val="001E1B57"/>
    <w:rsid w:val="0020202D"/>
    <w:rsid w:val="00231AC3"/>
    <w:rsid w:val="00234CDA"/>
    <w:rsid w:val="002A39C2"/>
    <w:rsid w:val="002D5CBF"/>
    <w:rsid w:val="00302847"/>
    <w:rsid w:val="00331AD9"/>
    <w:rsid w:val="003B7C71"/>
    <w:rsid w:val="003C2D2A"/>
    <w:rsid w:val="003D48D0"/>
    <w:rsid w:val="0040535D"/>
    <w:rsid w:val="004366A4"/>
    <w:rsid w:val="004476EB"/>
    <w:rsid w:val="004944DD"/>
    <w:rsid w:val="0052313F"/>
    <w:rsid w:val="00571A77"/>
    <w:rsid w:val="005B74EE"/>
    <w:rsid w:val="0060312A"/>
    <w:rsid w:val="00622BB3"/>
    <w:rsid w:val="00643AEB"/>
    <w:rsid w:val="00670A1C"/>
    <w:rsid w:val="006D4618"/>
    <w:rsid w:val="007E139F"/>
    <w:rsid w:val="0081626D"/>
    <w:rsid w:val="0092346F"/>
    <w:rsid w:val="00935C77"/>
    <w:rsid w:val="00952688"/>
    <w:rsid w:val="0097598D"/>
    <w:rsid w:val="00A505C8"/>
    <w:rsid w:val="00A61B1E"/>
    <w:rsid w:val="00A636B1"/>
    <w:rsid w:val="00B67CCD"/>
    <w:rsid w:val="00BC182B"/>
    <w:rsid w:val="00BD7CEC"/>
    <w:rsid w:val="00BF7ECB"/>
    <w:rsid w:val="00C07665"/>
    <w:rsid w:val="00C42961"/>
    <w:rsid w:val="00C507DA"/>
    <w:rsid w:val="00C529B4"/>
    <w:rsid w:val="00C54363"/>
    <w:rsid w:val="00CB0D56"/>
    <w:rsid w:val="00D00E4A"/>
    <w:rsid w:val="00D82470"/>
    <w:rsid w:val="00DA3E39"/>
    <w:rsid w:val="00DD1CD3"/>
    <w:rsid w:val="00DD5F92"/>
    <w:rsid w:val="00E26EC3"/>
    <w:rsid w:val="00E85C29"/>
    <w:rsid w:val="00F3081F"/>
    <w:rsid w:val="00F63F1C"/>
    <w:rsid w:val="00F71B3B"/>
    <w:rsid w:val="069D02FF"/>
    <w:rsid w:val="076C6B7F"/>
    <w:rsid w:val="080438AF"/>
    <w:rsid w:val="0CF75120"/>
    <w:rsid w:val="1515779E"/>
    <w:rsid w:val="15C56A7A"/>
    <w:rsid w:val="16FE0496"/>
    <w:rsid w:val="1D800F6F"/>
    <w:rsid w:val="1EDD1CBC"/>
    <w:rsid w:val="1FDC333E"/>
    <w:rsid w:val="21B26BDD"/>
    <w:rsid w:val="2475697A"/>
    <w:rsid w:val="2B9B7CF2"/>
    <w:rsid w:val="2D945258"/>
    <w:rsid w:val="312F39F2"/>
    <w:rsid w:val="3B9334FA"/>
    <w:rsid w:val="3CA64660"/>
    <w:rsid w:val="43DB1093"/>
    <w:rsid w:val="4A834233"/>
    <w:rsid w:val="4CAC76D5"/>
    <w:rsid w:val="4DFB264D"/>
    <w:rsid w:val="522E0F28"/>
    <w:rsid w:val="56DA3153"/>
    <w:rsid w:val="5D1272BD"/>
    <w:rsid w:val="5D1409E0"/>
    <w:rsid w:val="606049A2"/>
    <w:rsid w:val="611F7D9B"/>
    <w:rsid w:val="651915C4"/>
    <w:rsid w:val="68CD6E3C"/>
    <w:rsid w:val="69161B8B"/>
    <w:rsid w:val="6B6B66E0"/>
    <w:rsid w:val="6F9D176F"/>
    <w:rsid w:val="75213E2D"/>
    <w:rsid w:val="7B0A1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styleId="8">
    <w:name w:val="Hyperlink"/>
    <w:basedOn w:val="6"/>
    <w:autoRedefine/>
    <w:semiHidden/>
    <w:unhideWhenUsed/>
    <w:qFormat/>
    <w:uiPriority w:val="99"/>
    <w:rPr>
      <w:color w:val="333333"/>
      <w:u w:val="none"/>
    </w:rPr>
  </w:style>
  <w:style w:type="character" w:customStyle="1" w:styleId="9">
    <w:name w:val="页眉 Char"/>
    <w:basedOn w:val="6"/>
    <w:link w:val="3"/>
    <w:autoRedefine/>
    <w:qFormat/>
    <w:uiPriority w:val="99"/>
    <w:rPr>
      <w:sz w:val="18"/>
      <w:szCs w:val="18"/>
    </w:rPr>
  </w:style>
  <w:style w:type="character" w:customStyle="1" w:styleId="10">
    <w:name w:val="页脚 Char"/>
    <w:basedOn w:val="6"/>
    <w:link w:val="2"/>
    <w:autoRedefine/>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font101"/>
    <w:basedOn w:val="6"/>
    <w:autoRedefine/>
    <w:qFormat/>
    <w:uiPriority w:val="0"/>
    <w:rPr>
      <w:rFonts w:hint="eastAsia" w:ascii="宋体" w:hAnsi="宋体" w:eastAsia="宋体" w:cs="宋体"/>
      <w:color w:val="000000"/>
      <w:sz w:val="18"/>
      <w:szCs w:val="18"/>
      <w:u w:val="none"/>
    </w:rPr>
  </w:style>
  <w:style w:type="character" w:customStyle="1" w:styleId="13">
    <w:name w:val="font41"/>
    <w:basedOn w:val="6"/>
    <w:qFormat/>
    <w:uiPriority w:val="0"/>
    <w:rPr>
      <w:rFonts w:hint="default" w:ascii="Times New Roman" w:hAnsi="Times New Roman" w:cs="Times New Roman"/>
      <w:color w:val="333333"/>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3279</Words>
  <Characters>3802</Characters>
  <Lines>22</Lines>
  <Paragraphs>6</Paragraphs>
  <TotalTime>54</TotalTime>
  <ScaleCrop>false</ScaleCrop>
  <LinksUpToDate>false</LinksUpToDate>
  <CharactersWithSpaces>3803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2020-06-09T01:30:00Z</dcterms:created>
  <dc:creator>董</dc:creator>
  <cp:lastModifiedBy>辰²⁰¹⁹ ོ</cp:lastModifiedBy>
  <dcterms:modified xsi:type="dcterms:W3CDTF">2025-04-15T08:57:26Z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A0F558C1C3A746E7B68CE7D124E24AEE</vt:lpwstr>
  </property>
  <property fmtid="{D5CDD505-2E9C-101B-9397-08002B2CF9AE}" pid="4" name="KSOTemplateDocerSaveRecord">
    <vt:lpwstr>eyJoZGlkIjoiOWY0N2NhOTVmNmM2NTk3OWM5MThhZTBiODk3YzM2NGQiLCJ1c2VySWQiOiI2MTE0ODA0MTQifQ==</vt:lpwstr>
  </property>
</Properties>
</file>